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2B0E76" w14:textId="77777777" w:rsidR="00D85314" w:rsidRDefault="0005540E">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af"/>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c"/>
              <w:numPr>
                <w:ilvl w:val="1"/>
                <w:numId w:val="16"/>
              </w:numPr>
            </w:pPr>
            <w:r>
              <w:t>Option A</w:t>
            </w:r>
          </w:p>
          <w:p w14:paraId="5BA8BB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c"/>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c"/>
              <w:numPr>
                <w:ilvl w:val="1"/>
                <w:numId w:val="16"/>
              </w:numPr>
            </w:pPr>
            <w:r>
              <w:t>Option B</w:t>
            </w:r>
          </w:p>
          <w:p w14:paraId="56BD4CD6" w14:textId="77777777" w:rsidR="00D85314" w:rsidRDefault="0005540E">
            <w:pPr>
              <w:pStyle w:val="afc"/>
              <w:numPr>
                <w:ilvl w:val="2"/>
                <w:numId w:val="16"/>
              </w:numPr>
              <w:rPr>
                <w:lang w:val="en-GB"/>
              </w:rPr>
            </w:pPr>
            <w:r>
              <w:rPr>
                <w:lang w:val="en-GB"/>
              </w:rPr>
              <w:t>For Group (1) SS</w:t>
            </w:r>
          </w:p>
          <w:p w14:paraId="3739919F"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c"/>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c"/>
              <w:numPr>
                <w:ilvl w:val="2"/>
                <w:numId w:val="16"/>
              </w:numPr>
              <w:rPr>
                <w:lang w:val="en-GB"/>
              </w:rPr>
            </w:pPr>
            <w:r>
              <w:rPr>
                <w:lang w:val="en-GB"/>
              </w:rPr>
              <w:t>For Group (2) SS</w:t>
            </w:r>
          </w:p>
          <w:p w14:paraId="1F02AB27" w14:textId="77777777" w:rsidR="00D85314" w:rsidRDefault="0005540E">
            <w:pPr>
              <w:pStyle w:val="afc"/>
              <w:numPr>
                <w:ilvl w:val="3"/>
                <w:numId w:val="16"/>
              </w:numPr>
              <w:rPr>
                <w:lang w:val="en-GB"/>
              </w:rPr>
            </w:pPr>
            <w:r>
              <w:rPr>
                <w:lang w:val="en-GB"/>
              </w:rPr>
              <w:t>A SS can be configured to be anywhere within a slot group of X slots</w:t>
            </w:r>
          </w:p>
          <w:p w14:paraId="446CBE46" w14:textId="77777777" w:rsidR="00D85314" w:rsidRDefault="0005540E">
            <w:pPr>
              <w:pStyle w:val="afc"/>
              <w:numPr>
                <w:ilvl w:val="1"/>
                <w:numId w:val="16"/>
              </w:numPr>
            </w:pPr>
            <w:r>
              <w:t>Option C</w:t>
            </w:r>
          </w:p>
          <w:p w14:paraId="1ACC6BBC" w14:textId="77777777" w:rsidR="00D85314" w:rsidRDefault="0005540E">
            <w:pPr>
              <w:pStyle w:val="afc"/>
              <w:numPr>
                <w:ilvl w:val="2"/>
                <w:numId w:val="16"/>
              </w:numPr>
              <w:rPr>
                <w:lang w:val="en-GB"/>
              </w:rPr>
            </w:pPr>
            <w:r>
              <w:rPr>
                <w:lang w:val="en-GB"/>
              </w:rPr>
              <w:t>For Group (1) SS</w:t>
            </w:r>
          </w:p>
          <w:p w14:paraId="2F4DB8C8"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c"/>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c"/>
              <w:numPr>
                <w:ilvl w:val="2"/>
                <w:numId w:val="16"/>
              </w:numPr>
              <w:rPr>
                <w:lang w:val="en-GB"/>
              </w:rPr>
            </w:pPr>
            <w:r>
              <w:rPr>
                <w:lang w:val="en-GB"/>
              </w:rPr>
              <w:t>For Group (2) SS</w:t>
            </w:r>
          </w:p>
          <w:p w14:paraId="110E11DF" w14:textId="77777777" w:rsidR="00D85314" w:rsidRDefault="0005540E">
            <w:pPr>
              <w:pStyle w:val="afc"/>
              <w:numPr>
                <w:ilvl w:val="3"/>
                <w:numId w:val="16"/>
              </w:numPr>
              <w:rPr>
                <w:lang w:val="en-GB"/>
              </w:rPr>
            </w:pPr>
            <w:r>
              <w:rPr>
                <w:lang w:val="en-GB"/>
              </w:rPr>
              <w:t>A SS can be configured to be anywhere within a slot group of X slots</w:t>
            </w:r>
          </w:p>
          <w:p w14:paraId="63D05D18" w14:textId="77777777" w:rsidR="00D85314" w:rsidRDefault="0005540E">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c"/>
              <w:numPr>
                <w:ilvl w:val="1"/>
                <w:numId w:val="16"/>
              </w:numPr>
            </w:pPr>
            <w:r>
              <w:t>Option A-rev1</w:t>
            </w:r>
          </w:p>
          <w:p w14:paraId="7A014F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c"/>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c"/>
              <w:numPr>
                <w:ilvl w:val="2"/>
                <w:numId w:val="16"/>
              </w:numPr>
            </w:pPr>
            <w:r>
              <w:t>FFS: Where BD attempts for Group (2) SS occur, e.g.</w:t>
            </w:r>
          </w:p>
          <w:p w14:paraId="66C3C5A3" w14:textId="77777777" w:rsidR="00D85314" w:rsidRDefault="0005540E">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afc"/>
              <w:numPr>
                <w:ilvl w:val="3"/>
                <w:numId w:val="16"/>
              </w:numPr>
            </w:pPr>
            <w:r>
              <w:t>Enhancement 2: Introducing an offset n, applicable to both Group 1 and Group 2 SS</w:t>
            </w:r>
          </w:p>
          <w:p w14:paraId="39187FE6" w14:textId="77777777" w:rsidR="00D85314" w:rsidRDefault="0005540E">
            <w:pPr>
              <w:pStyle w:val="afc"/>
              <w:numPr>
                <w:ilvl w:val="2"/>
                <w:numId w:val="16"/>
              </w:numPr>
              <w:spacing w:line="252" w:lineRule="auto"/>
              <w:rPr>
                <w:lang w:val="en-GB"/>
              </w:rPr>
            </w:pPr>
            <w:r>
              <w:rPr>
                <w:lang w:val="en-GB"/>
              </w:rPr>
              <w:t>To be decided in  RAN1#106bis-e or RAN1#107-e</w:t>
            </w:r>
          </w:p>
          <w:p w14:paraId="7BEF5F69" w14:textId="77777777" w:rsidR="00D85314" w:rsidRDefault="0005540E">
            <w:pPr>
              <w:pStyle w:val="afc"/>
              <w:numPr>
                <w:ilvl w:val="3"/>
                <w:numId w:val="16"/>
              </w:numPr>
              <w:spacing w:line="252" w:lineRule="auto"/>
              <w:rPr>
                <w:lang w:val="en-GB"/>
              </w:rPr>
            </w:pPr>
            <w:r>
              <w:rPr>
                <w:lang w:val="en-GB"/>
              </w:rPr>
              <w:t>Supported values of Y</w:t>
            </w:r>
          </w:p>
          <w:p w14:paraId="292C3C94"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afc"/>
              <w:numPr>
                <w:ilvl w:val="1"/>
                <w:numId w:val="16"/>
              </w:numPr>
            </w:pPr>
            <w:r>
              <w:t>Option A-FL1</w:t>
            </w:r>
          </w:p>
          <w:p w14:paraId="37CFF99A" w14:textId="77777777" w:rsidR="00D85314" w:rsidRDefault="0005540E">
            <w:pPr>
              <w:pStyle w:val="afc"/>
              <w:numPr>
                <w:ilvl w:val="2"/>
                <w:numId w:val="16"/>
              </w:numPr>
            </w:pPr>
            <w:r>
              <w:rPr>
                <w:rFonts w:hint="eastAsia"/>
                <w:lang w:eastAsia="zh-CN"/>
              </w:rPr>
              <w:t>F</w:t>
            </w:r>
            <w:r>
              <w:rPr>
                <w:lang w:eastAsia="zh-CN"/>
              </w:rPr>
              <w:t>or Group (1) SS</w:t>
            </w:r>
          </w:p>
          <w:p w14:paraId="40A74809" w14:textId="77777777" w:rsidR="00D85314" w:rsidRDefault="0005540E">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c"/>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c"/>
              <w:numPr>
                <w:ilvl w:val="2"/>
                <w:numId w:val="16"/>
              </w:numPr>
            </w:pPr>
            <w:r>
              <w:rPr>
                <w:rFonts w:hint="eastAsia"/>
                <w:lang w:eastAsia="zh-CN"/>
              </w:rPr>
              <w:t>F</w:t>
            </w:r>
            <w:r>
              <w:rPr>
                <w:lang w:eastAsia="zh-CN"/>
              </w:rPr>
              <w:t>or Group (2) SS</w:t>
            </w:r>
          </w:p>
          <w:p w14:paraId="37CB2959" w14:textId="77777777" w:rsidR="00D85314" w:rsidRDefault="0005540E">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afc"/>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c"/>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afc"/>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c"/>
              <w:numPr>
                <w:ilvl w:val="1"/>
                <w:numId w:val="16"/>
              </w:numPr>
            </w:pPr>
            <w:r>
              <w:t>Option B-rev1</w:t>
            </w:r>
          </w:p>
          <w:p w14:paraId="1F802D41" w14:textId="77777777" w:rsidR="00D85314" w:rsidRDefault="0005540E">
            <w:pPr>
              <w:pStyle w:val="afc"/>
              <w:numPr>
                <w:ilvl w:val="2"/>
                <w:numId w:val="16"/>
              </w:numPr>
            </w:pPr>
            <w:r>
              <w:t>The reported capability indicates the BD/CCE budget within X slots</w:t>
            </w:r>
          </w:p>
          <w:p w14:paraId="1354E55E" w14:textId="77777777" w:rsidR="00D85314" w:rsidRDefault="0005540E">
            <w:pPr>
              <w:pStyle w:val="afc"/>
              <w:numPr>
                <w:ilvl w:val="2"/>
                <w:numId w:val="16"/>
              </w:numPr>
              <w:rPr>
                <w:lang w:val="en-GB"/>
              </w:rPr>
            </w:pPr>
            <w:r>
              <w:rPr>
                <w:lang w:val="en-GB"/>
              </w:rPr>
              <w:t>For Group (1) SS</w:t>
            </w:r>
          </w:p>
          <w:p w14:paraId="3AEFF6F4"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c"/>
              <w:numPr>
                <w:ilvl w:val="2"/>
                <w:numId w:val="16"/>
              </w:numPr>
              <w:rPr>
                <w:lang w:val="en-GB"/>
              </w:rPr>
            </w:pPr>
            <w:r>
              <w:rPr>
                <w:lang w:val="en-GB"/>
              </w:rPr>
              <w:t>For Group (2) SS</w:t>
            </w:r>
          </w:p>
          <w:p w14:paraId="0F0BBA4E" w14:textId="77777777" w:rsidR="00D85314" w:rsidRDefault="0005540E">
            <w:pPr>
              <w:pStyle w:val="afc"/>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c"/>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c"/>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c"/>
              <w:numPr>
                <w:ilvl w:val="3"/>
                <w:numId w:val="16"/>
              </w:numPr>
              <w:spacing w:line="252" w:lineRule="auto"/>
              <w:rPr>
                <w:lang w:val="en-GB"/>
              </w:rPr>
            </w:pPr>
            <w:r>
              <w:rPr>
                <w:lang w:val="en-GB"/>
              </w:rPr>
              <w:t>Supported values of Y</w:t>
            </w:r>
          </w:p>
          <w:p w14:paraId="0222ED2A"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afc"/>
              <w:numPr>
                <w:ilvl w:val="2"/>
                <w:numId w:val="16"/>
              </w:numPr>
              <w:spacing w:line="252" w:lineRule="auto"/>
              <w:rPr>
                <w:lang w:val="en-GB"/>
              </w:rPr>
            </w:pPr>
            <w:r>
              <w:t>FFS: How to avoid back-to-back BD across slot groups</w:t>
            </w:r>
          </w:p>
          <w:p w14:paraId="1CD56C48" w14:textId="77777777" w:rsidR="00D85314" w:rsidRDefault="0005540E">
            <w:pPr>
              <w:pStyle w:val="afc"/>
              <w:numPr>
                <w:ilvl w:val="1"/>
                <w:numId w:val="16"/>
              </w:numPr>
            </w:pPr>
            <w:r>
              <w:t>Option B-FL1</w:t>
            </w:r>
          </w:p>
          <w:p w14:paraId="42A7CF10" w14:textId="77777777" w:rsidR="00D85314" w:rsidRDefault="0005540E">
            <w:pPr>
              <w:pStyle w:val="afc"/>
              <w:numPr>
                <w:ilvl w:val="2"/>
                <w:numId w:val="16"/>
              </w:numPr>
            </w:pPr>
            <w:r>
              <w:t>The reported capability indicates the BD/CCE budget within X slots</w:t>
            </w:r>
          </w:p>
          <w:p w14:paraId="3ABF6889" w14:textId="77777777" w:rsidR="00D85314" w:rsidRDefault="0005540E">
            <w:pPr>
              <w:pStyle w:val="afc"/>
              <w:numPr>
                <w:ilvl w:val="2"/>
                <w:numId w:val="16"/>
              </w:numPr>
              <w:rPr>
                <w:lang w:val="en-GB"/>
              </w:rPr>
            </w:pPr>
            <w:r>
              <w:rPr>
                <w:lang w:val="en-GB"/>
              </w:rPr>
              <w:t>For Group (1) SS</w:t>
            </w:r>
          </w:p>
          <w:p w14:paraId="5C1A33CC" w14:textId="77777777" w:rsidR="00D85314" w:rsidRDefault="0005540E">
            <w:pPr>
              <w:pStyle w:val="afc"/>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c"/>
              <w:numPr>
                <w:ilvl w:val="2"/>
                <w:numId w:val="16"/>
              </w:numPr>
              <w:rPr>
                <w:lang w:val="en-GB"/>
              </w:rPr>
            </w:pPr>
            <w:r>
              <w:rPr>
                <w:lang w:val="en-GB"/>
              </w:rPr>
              <w:lastRenderedPageBreak/>
              <w:t>For Group (2) SS</w:t>
            </w:r>
          </w:p>
          <w:p w14:paraId="408E3DC4" w14:textId="77777777" w:rsidR="00D85314" w:rsidRDefault="0005540E">
            <w:pPr>
              <w:pStyle w:val="afc"/>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c"/>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c"/>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c"/>
              <w:numPr>
                <w:ilvl w:val="3"/>
                <w:numId w:val="16"/>
              </w:numPr>
              <w:spacing w:line="252" w:lineRule="auto"/>
              <w:rPr>
                <w:lang w:val="en-GB"/>
              </w:rPr>
            </w:pPr>
            <w:r>
              <w:rPr>
                <w:lang w:val="en-GB"/>
              </w:rPr>
              <w:t>Supported values of Y</w:t>
            </w:r>
          </w:p>
          <w:p w14:paraId="56753CF2"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c"/>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of  X (e.g. X=2 for 480 kHz and 960kHz) </w:t>
            </w:r>
            <w:r>
              <w:rPr>
                <w:rFonts w:eastAsia="宋体"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c"/>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c"/>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afc"/>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afc"/>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afc"/>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afc"/>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afc"/>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afc"/>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We are fine with  the direction of the proposal but support YGroup2 = 1 which is not captured here.</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afc"/>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afc"/>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afc"/>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afc"/>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afc"/>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afc"/>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lang w:val="en-GB"/>
              </w:rPr>
              <w:t>A SS can be configured as per Rel-15, and monitoring locations with respect to slot groups are unrestricted</w:t>
            </w:r>
          </w:p>
          <w:p w14:paraId="67E20085" w14:textId="77777777" w:rsidR="00D47AEB" w:rsidRPr="00D47AEB" w:rsidRDefault="00D47AEB" w:rsidP="00D47AEB">
            <w:pPr>
              <w:pStyle w:val="afc"/>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afc"/>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afc"/>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afc"/>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afc"/>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afc"/>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afc"/>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afc"/>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afc"/>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afc"/>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c"/>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afc"/>
              <w:numPr>
                <w:ilvl w:val="0"/>
                <w:numId w:val="22"/>
              </w:numPr>
              <w:rPr>
                <w:lang w:eastAsia="zh-CN"/>
              </w:rPr>
            </w:pPr>
            <w:r>
              <w:rPr>
                <w:lang w:eastAsia="zh-CN"/>
              </w:rPr>
              <w:lastRenderedPageBreak/>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c"/>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c"/>
              <w:numPr>
                <w:ilvl w:val="0"/>
                <w:numId w:val="23"/>
              </w:numPr>
              <w:rPr>
                <w:lang w:eastAsia="zh-CN"/>
              </w:rPr>
            </w:pPr>
            <w:r>
              <w:rPr>
                <w:lang w:eastAsia="zh-CN"/>
              </w:rPr>
              <w:t>We agree with Proposal 4</w:t>
            </w:r>
          </w:p>
          <w:p w14:paraId="31FEA7E9" w14:textId="77777777" w:rsidR="00D85314" w:rsidRDefault="0005540E">
            <w:pPr>
              <w:pStyle w:val="afc"/>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c"/>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lastRenderedPageBreak/>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w:t>
            </w:r>
            <w:r>
              <w:rPr>
                <w:lang w:eastAsia="zh-CN"/>
              </w:rPr>
              <w:lastRenderedPageBreak/>
              <w:t xml:space="preserve">Y_group1 and Y_group2 can be further discussed. </w:t>
            </w:r>
          </w:p>
        </w:tc>
      </w:tr>
      <w:tr w:rsidR="00BA62F3" w14:paraId="67A193FE" w14:textId="77777777" w:rsidTr="00A17107">
        <w:tc>
          <w:tcPr>
            <w:tcW w:w="2405" w:type="dxa"/>
          </w:tcPr>
          <w:p w14:paraId="4EC5DADE" w14:textId="702DF2C3" w:rsidR="00BA62F3" w:rsidRDefault="00BA62F3" w:rsidP="00BA62F3">
            <w:pPr>
              <w:ind w:left="29" w:hanging="29"/>
              <w:rPr>
                <w:lang w:eastAsia="zh-CN"/>
              </w:rPr>
            </w:pPr>
            <w:r w:rsidRPr="00BA62F3">
              <w:rPr>
                <w:rFonts w:hint="eastAsia"/>
                <w:lang w:eastAsia="zh-CN"/>
              </w:rPr>
              <w:lastRenderedPageBreak/>
              <w:t>H</w:t>
            </w:r>
            <w:r w:rsidRPr="00BA62F3">
              <w:rPr>
                <w:lang w:eastAsia="zh-CN"/>
              </w:rPr>
              <w:t>uawei, HiSilicon</w:t>
            </w:r>
            <w:r>
              <w:rPr>
                <w:lang w:eastAsia="zh-CN"/>
              </w:rPr>
              <w:t xml:space="preserve">  </w:t>
            </w:r>
            <w:r w:rsidR="001E70A3">
              <w:rPr>
                <w:lang w:eastAsia="zh-CN"/>
              </w:rPr>
              <w:t>2</w:t>
            </w:r>
            <w:bookmarkStart w:id="0" w:name="_GoBack"/>
            <w:bookmarkEnd w:id="0"/>
          </w:p>
        </w:tc>
        <w:tc>
          <w:tcPr>
            <w:tcW w:w="12176" w:type="dxa"/>
          </w:tcPr>
          <w:p w14:paraId="176A49D2" w14:textId="77777777" w:rsidR="00BA62F3" w:rsidRDefault="00BA62F3" w:rsidP="00A17107">
            <w:pPr>
              <w:rPr>
                <w:lang w:eastAsia="zh-CN"/>
              </w:rPr>
            </w:pPr>
            <w:r>
              <w:rPr>
                <w:lang w:eastAsia="zh-CN"/>
              </w:rPr>
              <w:t>Response to Apple:</w:t>
            </w:r>
          </w:p>
          <w:p w14:paraId="639EC897" w14:textId="77777777" w:rsidR="00BA62F3" w:rsidRDefault="00BA62F3" w:rsidP="00A17107">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A17107">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BA62F3" w14:paraId="10164E87" w14:textId="77777777" w:rsidTr="00021382">
        <w:tc>
          <w:tcPr>
            <w:tcW w:w="2405" w:type="dxa"/>
          </w:tcPr>
          <w:p w14:paraId="072E6DB2" w14:textId="644D020D" w:rsidR="00BA62F3" w:rsidRPr="00BA62F3" w:rsidRDefault="00BA62F3" w:rsidP="00536B94">
            <w:pPr>
              <w:rPr>
                <w:lang w:eastAsia="zh-CN"/>
              </w:rPr>
            </w:pPr>
          </w:p>
        </w:tc>
        <w:tc>
          <w:tcPr>
            <w:tcW w:w="12176" w:type="dxa"/>
          </w:tcPr>
          <w:p w14:paraId="1B330A13" w14:textId="77777777" w:rsidR="00BA62F3" w:rsidRDefault="00BA62F3" w:rsidP="00536B94">
            <w:pPr>
              <w:rPr>
                <w:lang w:eastAsia="zh-CN"/>
              </w:rPr>
            </w:pP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lastRenderedPageBreak/>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10730CD0"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lastRenderedPageBreak/>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lastRenderedPageBreak/>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lastRenderedPageBreak/>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lastRenderedPageBreak/>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c"/>
              <w:numPr>
                <w:ilvl w:val="0"/>
                <w:numId w:val="22"/>
              </w:numPr>
              <w:rPr>
                <w:lang w:eastAsia="zh-CN"/>
              </w:rPr>
            </w:pPr>
            <w:r>
              <w:rPr>
                <w:lang w:eastAsia="zh-CN"/>
              </w:rPr>
              <w:lastRenderedPageBreak/>
              <w:t xml:space="preserve">We prefer formulation according to “FFS in the RAN1#106bis-e agreement”.  </w:t>
            </w:r>
          </w:p>
          <w:p w14:paraId="7C4D3DBF" w14:textId="77777777"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lastRenderedPageBreak/>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等线"/>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lastRenderedPageBreak/>
        <w:t xml:space="preserve">It can be handled by Option B, i.e., Group (2) SS can be anywhere in a X-slot group. </w:t>
      </w:r>
    </w:p>
    <w:p w14:paraId="0528A405" w14:textId="7C751BA4"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lastRenderedPageBreak/>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lastRenderedPageBreak/>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lastRenderedPageBreak/>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c"/>
              <w:numPr>
                <w:ilvl w:val="0"/>
                <w:numId w:val="16"/>
              </w:numPr>
              <w:spacing w:line="240" w:lineRule="auto"/>
            </w:pPr>
            <w:r>
              <w:t>Option B-rev</w:t>
            </w:r>
            <w:r>
              <w:rPr>
                <w:color w:val="FF0000"/>
              </w:rPr>
              <w:t>2</w:t>
            </w:r>
          </w:p>
          <w:p w14:paraId="1DF01854" w14:textId="77777777" w:rsidR="00D85314" w:rsidRDefault="0005540E">
            <w:pPr>
              <w:pStyle w:val="afc"/>
              <w:numPr>
                <w:ilvl w:val="1"/>
                <w:numId w:val="16"/>
              </w:numPr>
              <w:spacing w:line="240" w:lineRule="auto"/>
            </w:pPr>
            <w:r>
              <w:t>The reported capability indicates the BD/CCE budget within X slots</w:t>
            </w:r>
          </w:p>
          <w:p w14:paraId="1EE2189F" w14:textId="77777777" w:rsidR="00D85314" w:rsidRDefault="0005540E">
            <w:pPr>
              <w:pStyle w:val="afc"/>
              <w:numPr>
                <w:ilvl w:val="1"/>
                <w:numId w:val="16"/>
              </w:numPr>
              <w:spacing w:line="240" w:lineRule="auto"/>
            </w:pPr>
            <w:r>
              <w:t>For Group (1) SS</w:t>
            </w:r>
          </w:p>
          <w:p w14:paraId="62D757E3"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c"/>
              <w:numPr>
                <w:ilvl w:val="1"/>
                <w:numId w:val="16"/>
              </w:numPr>
              <w:spacing w:line="240" w:lineRule="auto"/>
            </w:pPr>
            <w:r>
              <w:t>For Group (2) SS</w:t>
            </w:r>
          </w:p>
          <w:p w14:paraId="4F74C251"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c"/>
              <w:numPr>
                <w:ilvl w:val="3"/>
                <w:numId w:val="16"/>
              </w:numPr>
              <w:spacing w:line="240" w:lineRule="auto"/>
              <w:rPr>
                <w:color w:val="FF0000"/>
              </w:rPr>
            </w:pPr>
            <w:r>
              <w:rPr>
                <w:color w:val="FF0000"/>
              </w:rPr>
              <w:lastRenderedPageBreak/>
              <w:t>Alt 1) slot n0 and slot n0+X</w:t>
            </w:r>
          </w:p>
          <w:p w14:paraId="515C9F07" w14:textId="77777777" w:rsidR="00D85314" w:rsidRDefault="0005540E">
            <w:pPr>
              <w:pStyle w:val="afc"/>
              <w:numPr>
                <w:ilvl w:val="3"/>
                <w:numId w:val="16"/>
              </w:numPr>
              <w:spacing w:line="240" w:lineRule="auto"/>
              <w:rPr>
                <w:color w:val="FF0000"/>
              </w:rPr>
            </w:pPr>
            <w:r>
              <w:rPr>
                <w:color w:val="FF0000"/>
              </w:rPr>
              <w:t>Alt 2) slot n0 only</w:t>
            </w:r>
          </w:p>
          <w:p w14:paraId="694DA7CE" w14:textId="77777777" w:rsidR="00D85314" w:rsidRDefault="0005540E">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afc"/>
              <w:numPr>
                <w:ilvl w:val="1"/>
                <w:numId w:val="16"/>
              </w:numPr>
              <w:spacing w:line="240" w:lineRule="auto"/>
              <w:rPr>
                <w:color w:val="FF0000"/>
              </w:rPr>
            </w:pPr>
            <w:r>
              <w:rPr>
                <w:color w:val="FF0000"/>
              </w:rPr>
              <w:t>Supported the following values of Y’s</w:t>
            </w:r>
          </w:p>
          <w:p w14:paraId="74DE3FD8"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afc"/>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afc"/>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afc"/>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c"/>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a7"/>
        <w:jc w:val="both"/>
        <w:rPr>
          <w:b w:val="0"/>
        </w:rPr>
      </w:pPr>
      <w:r>
        <w:t xml:space="preserve">Proposal </w:t>
      </w:r>
      <w:r w:rsidR="00830081">
        <w:fldChar w:fldCharType="begin"/>
      </w:r>
      <w:r w:rsidR="00830081">
        <w:instrText xml:space="preserve"> SEQ Proposal \* ARABIC </w:instrText>
      </w:r>
      <w:r w:rsidR="00830081">
        <w:fldChar w:fldCharType="separate"/>
      </w:r>
      <w:r>
        <w:t>3</w:t>
      </w:r>
      <w:r w:rsidR="00830081">
        <w:fldChar w:fldCharType="end"/>
      </w:r>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a7"/>
        <w:jc w:val="both"/>
        <w:rPr>
          <w:b w:val="0"/>
        </w:rPr>
      </w:pPr>
      <w:r>
        <w:t xml:space="preserve">Proposal </w:t>
      </w:r>
      <w:r w:rsidR="00830081">
        <w:fldChar w:fldCharType="begin"/>
      </w:r>
      <w:r w:rsidR="00830081">
        <w:instrText xml:space="preserve"> SEQ Proposal \* ARABIC </w:instrText>
      </w:r>
      <w:r w:rsidR="00830081">
        <w:fldChar w:fldCharType="separate"/>
      </w:r>
      <w:r>
        <w:t>4</w:t>
      </w:r>
      <w:r w:rsidR="00830081">
        <w:fldChar w:fldCharType="end"/>
      </w:r>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 xml:space="preserve">does this mean that the UE will be able to </w:t>
            </w:r>
            <w:r w:rsidR="00B35446">
              <w:rPr>
                <w:lang w:eastAsia="zh-CN"/>
              </w:rPr>
              <w:lastRenderedPageBreak/>
              <w:t>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lastRenderedPageBreak/>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a7"/>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14:paraId="6D9FF825" w14:textId="77777777" w:rsidR="00D85314" w:rsidRDefault="0005540E">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lastRenderedPageBreak/>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宋体"/>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宋体"/>
                <w:lang w:eastAsia="zh-CN"/>
              </w:rPr>
            </w:pPr>
            <w:r>
              <w:rPr>
                <w:rFonts w:eastAsia="宋体"/>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宋体"/>
                <w:lang w:eastAsia="zh-CN"/>
              </w:rPr>
            </w:pPr>
            <w:r>
              <w:rPr>
                <w:rFonts w:eastAsia="宋体"/>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宋体"/>
                <w:lang w:eastAsia="zh-CN"/>
              </w:rPr>
            </w:pPr>
            <w:r>
              <w:rPr>
                <w:rFonts w:eastAsia="宋体"/>
                <w:lang w:eastAsia="zh-CN"/>
              </w:rPr>
              <w:t xml:space="preserve">We support the proposal, with the understanding that we’ll pick the default multi-slot capability for IDLE mode. </w:t>
            </w:r>
          </w:p>
        </w:tc>
      </w:tr>
    </w:tbl>
    <w:p w14:paraId="1FDDAED1" w14:textId="77777777" w:rsidR="00D85314" w:rsidRPr="00020207" w:rsidRDefault="00D85314"/>
    <w:p w14:paraId="16883EB4" w14:textId="77777777" w:rsidR="00D85314" w:rsidRDefault="0005540E">
      <w:pPr>
        <w:pStyle w:val="2"/>
      </w:pPr>
      <w:r>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c"/>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 xml:space="preserve">Currently, there are already 4/8/16 slots periodicity in spec, maybe it is more natural to add other appropriate periodicity values, such </w:t>
            </w:r>
            <w:r>
              <w:rPr>
                <w:lang w:eastAsia="zh-CN"/>
              </w:rPr>
              <w:lastRenderedPageBreak/>
              <w:t>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w:t>
            </w:r>
            <w:r>
              <w:rPr>
                <w:lang w:eastAsia="zh-CN"/>
              </w:rPr>
              <w:lastRenderedPageBreak/>
              <w:t>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lastRenderedPageBreak/>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45pt;height:155.9pt;mso-width-percent:0;mso-height-percent:0;mso-width-percent:0;mso-height-percent:0" o:ole="">
            <v:imagedata r:id="rId10" o:title=""/>
          </v:shape>
          <o:OLEObject Type="Embed" ProgID="Visio.Drawing.11" ShapeID="_x0000_i1025" DrawAspect="Content" ObjectID="_1698295435" r:id="rId11"/>
        </w:object>
      </w:r>
    </w:p>
    <w:tbl>
      <w:tblPr>
        <w:tblStyle w:val="af5"/>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bl>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w:t>
            </w:r>
            <w:r>
              <w:rPr>
                <w:lang w:eastAsia="zh-CN"/>
              </w:rPr>
              <w:lastRenderedPageBreak/>
              <w:t xml:space="preserve">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lastRenderedPageBreak/>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bl>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lastRenderedPageBreak/>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56461B">
            <w:r>
              <w:lastRenderedPageBreak/>
              <w:t>Futurewei</w:t>
            </w:r>
          </w:p>
        </w:tc>
        <w:tc>
          <w:tcPr>
            <w:tcW w:w="12176" w:type="dxa"/>
          </w:tcPr>
          <w:p w14:paraId="680C0D1E" w14:textId="77777777" w:rsidR="00E55DB1" w:rsidRDefault="00E55DB1" w:rsidP="0056461B">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bl>
    <w:p w14:paraId="3059C927" w14:textId="77777777" w:rsidR="00D85314" w:rsidRDefault="00D85314">
      <w:pPr>
        <w:rPr>
          <w:lang w:eastAsia="zh-CN"/>
        </w:rPr>
      </w:pPr>
    </w:p>
    <w:p w14:paraId="7F86A1E0" w14:textId="77777777" w:rsidR="00D85314" w:rsidRDefault="0005540E">
      <w:pPr>
        <w:pStyle w:val="2"/>
      </w:pPr>
      <w:r>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afc"/>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afc"/>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c"/>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c"/>
        <w:numPr>
          <w:ilvl w:val="0"/>
          <w:numId w:val="29"/>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宋体"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3"/>
        <w:rPr>
          <w:lang w:val="en-GB" w:eastAsia="zh-CN"/>
        </w:rPr>
      </w:pPr>
      <w:r>
        <w:rPr>
          <w:lang w:val="en-GB" w:eastAsia="zh-CN"/>
        </w:rPr>
        <w:lastRenderedPageBreak/>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afc"/>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afc"/>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c"/>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c"/>
        <w:numPr>
          <w:ilvl w:val="0"/>
          <w:numId w:val="30"/>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lastRenderedPageBreak/>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56461B">
        <w:tc>
          <w:tcPr>
            <w:tcW w:w="2405" w:type="dxa"/>
          </w:tcPr>
          <w:p w14:paraId="600AB23D" w14:textId="77777777" w:rsidR="00E55DB1" w:rsidRDefault="00E55DB1" w:rsidP="0056461B">
            <w:r>
              <w:t>Futurewei</w:t>
            </w:r>
          </w:p>
        </w:tc>
        <w:tc>
          <w:tcPr>
            <w:tcW w:w="12176" w:type="dxa"/>
          </w:tcPr>
          <w:p w14:paraId="1564A741" w14:textId="4098D90D" w:rsidR="00E55DB1" w:rsidRDefault="00E55DB1" w:rsidP="0056461B">
            <w:pPr>
              <w:rPr>
                <w:lang w:eastAsia="zh-CN"/>
              </w:rPr>
            </w:pPr>
            <w:r>
              <w:rPr>
                <w:lang w:eastAsia="zh-CN"/>
              </w:rPr>
              <w:t>We agree with the proposal</w:t>
            </w:r>
          </w:p>
        </w:tc>
      </w:tr>
      <w:tr w:rsidR="00536B94" w14:paraId="7901C2B1" w14:textId="77777777" w:rsidTr="0056461B">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bl>
    <w:p w14:paraId="73D365C8" w14:textId="77777777" w:rsidR="00D85314" w:rsidRDefault="00D85314">
      <w:pPr>
        <w:rPr>
          <w:lang w:eastAsia="zh-CN"/>
        </w:rPr>
      </w:pPr>
    </w:p>
    <w:p w14:paraId="0FF4A358" w14:textId="77777777" w:rsidR="00D85314" w:rsidRDefault="0005540E">
      <w:pPr>
        <w:pStyle w:val="3"/>
        <w:rPr>
          <w:lang w:val="en-GB" w:eastAsia="zh-CN"/>
        </w:rPr>
      </w:pPr>
      <w:r>
        <w:rPr>
          <w:lang w:val="en-GB" w:eastAsia="zh-CN"/>
        </w:rPr>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A2759A">
      <w:pPr>
        <w:pStyle w:val="afc"/>
        <w:spacing w:after="160"/>
        <w:ind w:left="0"/>
        <w:jc w:val="center"/>
      </w:pPr>
      <w:r>
        <w:rPr>
          <w:noProof/>
        </w:rPr>
        <w:object w:dxaOrig="10396" w:dyaOrig="3927" w14:anchorId="0C98362C">
          <v:shape id="_x0000_i1026" type="#_x0000_t75" alt="" style="width:519.05pt;height:197.2pt;mso-width-percent:0;mso-height-percent:0;mso-width-percent:0;mso-height-percent:0" o:ole="">
            <v:imagedata r:id="rId12" o:title=""/>
          </v:shape>
          <o:OLEObject Type="Embed" ProgID="Visio.Drawing.15" ShapeID="_x0000_i1026" DrawAspect="Content" ObjectID="_1698295436" r:id="rId13"/>
        </w:object>
      </w:r>
    </w:p>
    <w:p w14:paraId="3FF9114B"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w:t>
            </w:r>
            <w:r>
              <w:rPr>
                <w:rFonts w:eastAsia="宋体"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宋体"/>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宋体"/>
                <w:lang w:eastAsia="zh-CN"/>
              </w:rPr>
            </w:pPr>
            <w:r>
              <w:rPr>
                <w:rFonts w:eastAsia="宋体"/>
                <w:lang w:eastAsia="zh-CN"/>
              </w:rPr>
              <w:t>This should be addressed  based on the A1 discussion, but we are supportive of the idea in general.</w:t>
            </w:r>
          </w:p>
        </w:tc>
      </w:tr>
    </w:tbl>
    <w:p w14:paraId="5B1540D2" w14:textId="77777777" w:rsidR="00D85314" w:rsidRDefault="00D85314">
      <w:pPr>
        <w:rPr>
          <w:lang w:eastAsia="zh-CN"/>
        </w:rPr>
      </w:pP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afc"/>
        <w:numPr>
          <w:ilvl w:val="0"/>
          <w:numId w:val="31"/>
        </w:numPr>
        <w:rPr>
          <w:b/>
        </w:rPr>
      </w:pPr>
      <w:r>
        <w:rPr>
          <w:b/>
        </w:rPr>
        <w:t>Remaining CO duration</w:t>
      </w:r>
    </w:p>
    <w:p w14:paraId="59AB7CFF" w14:textId="77777777" w:rsidR="00D85314" w:rsidRDefault="0005540E">
      <w:pPr>
        <w:pStyle w:val="afc"/>
        <w:numPr>
          <w:ilvl w:val="0"/>
          <w:numId w:val="31"/>
        </w:numPr>
        <w:rPr>
          <w:b/>
        </w:rPr>
      </w:pPr>
      <w:r>
        <w:rPr>
          <w:b/>
        </w:rPr>
        <w:t>Available RB set</w:t>
      </w:r>
    </w:p>
    <w:p w14:paraId="22E71EF3" w14:textId="77777777" w:rsidR="00D85314" w:rsidRDefault="0005540E">
      <w:pPr>
        <w:pStyle w:val="afc"/>
        <w:numPr>
          <w:ilvl w:val="0"/>
          <w:numId w:val="31"/>
        </w:numPr>
        <w:rPr>
          <w:b/>
        </w:rPr>
      </w:pPr>
      <w:r>
        <w:rPr>
          <w:b/>
        </w:rPr>
        <w:t>Search space group switching</w:t>
      </w:r>
    </w:p>
    <w:p w14:paraId="179B21BA"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lastRenderedPageBreak/>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56461B">
        <w:tc>
          <w:tcPr>
            <w:tcW w:w="2405" w:type="dxa"/>
          </w:tcPr>
          <w:p w14:paraId="7C4EA83F" w14:textId="77777777" w:rsidR="006A457E" w:rsidRDefault="006A457E" w:rsidP="0056461B">
            <w:pPr>
              <w:rPr>
                <w:lang w:eastAsia="zh-CN"/>
              </w:rPr>
            </w:pPr>
            <w:r>
              <w:rPr>
                <w:lang w:eastAsia="zh-CN"/>
              </w:rPr>
              <w:t>Futurewei</w:t>
            </w:r>
          </w:p>
        </w:tc>
        <w:tc>
          <w:tcPr>
            <w:tcW w:w="12176" w:type="dxa"/>
          </w:tcPr>
          <w:p w14:paraId="70998107" w14:textId="77777777" w:rsidR="006A457E" w:rsidRDefault="006A457E" w:rsidP="0056461B">
            <w:pPr>
              <w:rPr>
                <w:lang w:eastAsia="zh-CN"/>
              </w:rPr>
            </w:pPr>
            <w:r>
              <w:rPr>
                <w:lang w:eastAsia="zh-CN"/>
              </w:rPr>
              <w:t>It is related to channel access, should be treated in that AI</w:t>
            </w:r>
          </w:p>
        </w:tc>
      </w:tr>
      <w:tr w:rsidR="00536B94" w14:paraId="6163AE83" w14:textId="77777777" w:rsidTr="0056461B">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bl>
    <w:p w14:paraId="04B1A119" w14:textId="77777777" w:rsidR="00D85314" w:rsidRPr="00020207" w:rsidRDefault="00D85314">
      <w:pPr>
        <w:rPr>
          <w:lang w:eastAsia="zh-CN"/>
        </w:rPr>
      </w:pPr>
    </w:p>
    <w:p w14:paraId="2D7DDEED" w14:textId="77777777" w:rsidR="00D85314" w:rsidRDefault="0005540E">
      <w:pPr>
        <w:pStyle w:val="2"/>
      </w:pPr>
      <w:r>
        <w:t>Topic D: Multi-Cell Operation, Cross-carrier scheduling</w:t>
      </w:r>
    </w:p>
    <w:p w14:paraId="50DDEF55" w14:textId="77777777" w:rsidR="00D85314" w:rsidRDefault="0005540E">
      <w:pPr>
        <w:pStyle w:val="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afc"/>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c"/>
        <w:numPr>
          <w:ilvl w:val="1"/>
          <w:numId w:val="32"/>
        </w:numPr>
        <w:spacing w:before="120"/>
        <w:rPr>
          <w:b/>
          <w:bCs/>
          <w:lang w:val="de-DE"/>
        </w:rPr>
      </w:pPr>
      <w:r>
        <w:rPr>
          <w:b/>
          <w:bCs/>
          <w:lang w:val="de-DE"/>
        </w:rPr>
        <w:t>Alt 1: k=4</w:t>
      </w:r>
    </w:p>
    <w:p w14:paraId="25E67582" w14:textId="77777777" w:rsidR="00D85314" w:rsidRDefault="0005540E">
      <w:pPr>
        <w:pStyle w:val="afc"/>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afc"/>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宋体"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lastRenderedPageBreak/>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c"/>
              <w:numPr>
                <w:ilvl w:val="0"/>
                <w:numId w:val="16"/>
              </w:numPr>
              <w:ind w:leftChars="371" w:left="1176"/>
              <w:rPr>
                <w:b/>
                <w:i/>
                <w:lang w:val="en-GB"/>
              </w:rPr>
            </w:pPr>
            <w:r>
              <w:rPr>
                <w:b/>
                <w:i/>
              </w:rPr>
              <w:lastRenderedPageBreak/>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14:paraId="1E0A48B7"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c"/>
              <w:numPr>
                <w:ilvl w:val="0"/>
                <w:numId w:val="33"/>
              </w:numPr>
              <w:snapToGrid/>
              <w:spacing w:after="160"/>
              <w:contextualSpacing/>
              <w:rPr>
                <w:b/>
                <w:bCs/>
              </w:rPr>
            </w:pPr>
            <w:r>
              <w:rPr>
                <w:b/>
                <w:bCs/>
              </w:rPr>
              <w:t>For X=8: (YGroup1, YGroup2) = (4,2), (2,2), (1,2)</w:t>
            </w:r>
          </w:p>
          <w:p w14:paraId="4F2FEC07" w14:textId="77777777" w:rsidR="00D85314" w:rsidRDefault="0005540E">
            <w:pPr>
              <w:pStyle w:val="afc"/>
              <w:numPr>
                <w:ilvl w:val="0"/>
                <w:numId w:val="33"/>
              </w:numPr>
              <w:snapToGrid/>
              <w:spacing w:after="160"/>
              <w:contextualSpacing/>
              <w:rPr>
                <w:b/>
                <w:bCs/>
              </w:rPr>
            </w:pPr>
            <w:r>
              <w:rPr>
                <w:b/>
                <w:bCs/>
              </w:rPr>
              <w:t>For X=4: (YGroup1, YGroup2) = (2,2), (1,2)</w:t>
            </w:r>
          </w:p>
          <w:p w14:paraId="7C7EB1BD" w14:textId="77777777" w:rsidR="00D85314" w:rsidRDefault="0005540E">
            <w:pPr>
              <w:pStyle w:val="afc"/>
              <w:numPr>
                <w:ilvl w:val="0"/>
                <w:numId w:val="33"/>
              </w:numPr>
              <w:snapToGrid/>
              <w:spacing w:after="160"/>
              <w:contextualSpacing/>
              <w:rPr>
                <w:b/>
                <w:bCs/>
              </w:rPr>
            </w:pPr>
            <w:r>
              <w:rPr>
                <w:b/>
                <w:bCs/>
              </w:rPr>
              <w:t>For X=2: (YGroup1, YGroup2) = (1,2)</w:t>
            </w:r>
          </w:p>
          <w:p w14:paraId="2375A0C4" w14:textId="77777777" w:rsidR="00D85314" w:rsidRDefault="0005540E">
            <w:r>
              <w:t xml:space="preserve">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w:t>
            </w:r>
            <w:r>
              <w:lastRenderedPageBreak/>
              <w:t>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7"/>
              <w:jc w:val="both"/>
              <w:rPr>
                <w:b w:val="0"/>
              </w:rPr>
            </w:pPr>
            <w:bookmarkStart w:id="2" w:name="_Ref86676032"/>
            <w:bookmarkStart w:id="3" w:name="_Ref86678118"/>
            <w:bookmarkStart w:id="4" w:name="_Hlk62233360"/>
            <w:r>
              <w:t xml:space="preserve">Proposal </w:t>
            </w:r>
            <w:r w:rsidR="00830081">
              <w:fldChar w:fldCharType="begin"/>
            </w:r>
            <w:r w:rsidR="00830081">
              <w:instrText xml:space="preserve"> SEQ Proposal \* ARABIC </w:instrText>
            </w:r>
            <w:r w:rsidR="00830081">
              <w:fldChar w:fldCharType="separate"/>
            </w:r>
            <w:r>
              <w:t>1</w:t>
            </w:r>
            <w:r w:rsidR="00830081">
              <w:fldChar w:fldCharType="end"/>
            </w:r>
            <w:bookmarkEnd w:id="2"/>
            <w:r>
              <w:t>: Consider the following options for further design of multi-slot PDCCH monitoring capability:</w:t>
            </w:r>
            <w:bookmarkEnd w:id="3"/>
          </w:p>
          <w:p w14:paraId="507479DE"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7"/>
              <w:jc w:val="both"/>
              <w:rPr>
                <w:b w:val="0"/>
              </w:rPr>
            </w:pPr>
            <w:r>
              <w:t xml:space="preserve">Proposal </w:t>
            </w:r>
            <w:r w:rsidR="00830081">
              <w:fldChar w:fldCharType="begin"/>
            </w:r>
            <w:r w:rsidR="00830081">
              <w:instrText xml:space="preserve"> SEQ Proposal \* ARABIC </w:instrText>
            </w:r>
            <w:r w:rsidR="00830081">
              <w:fldChar w:fldCharType="separate"/>
            </w:r>
            <w:r>
              <w:t>3</w:t>
            </w:r>
            <w:r w:rsidR="00830081">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a7"/>
              <w:jc w:val="both"/>
              <w:rPr>
                <w:b w:val="0"/>
              </w:rPr>
            </w:pPr>
            <w:r>
              <w:t xml:space="preserve">Proposal </w:t>
            </w:r>
            <w:r w:rsidR="00830081">
              <w:fldChar w:fldCharType="begin"/>
            </w:r>
            <w:r w:rsidR="00830081">
              <w:instrText xml:space="preserve"> SEQ Proposal \* ARABIC </w:instrText>
            </w:r>
            <w:r w:rsidR="00830081">
              <w:fldChar w:fldCharType="separate"/>
            </w:r>
            <w:r>
              <w:t>4</w:t>
            </w:r>
            <w:r w:rsidR="00830081">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4"/>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宋体"/>
                <w:b/>
                <w:bCs/>
                <w:highlight w:val="yellow"/>
                <w:lang w:eastAsia="zh-CN"/>
              </w:rPr>
            </w:pPr>
            <w:r>
              <w:rPr>
                <w:rFonts w:eastAsia="宋体" w:hint="eastAsia"/>
                <w:b/>
                <w:bCs/>
                <w:lang w:eastAsia="zh-CN"/>
              </w:rPr>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w:t>
            </w:r>
            <w:r>
              <w:rPr>
                <w:rFonts w:eastAsia="宋体" w:hint="eastAsia"/>
                <w:b/>
                <w:bCs/>
                <w:lang w:eastAsia="zh-CN"/>
              </w:rPr>
              <w:lastRenderedPageBreak/>
              <w:t xml:space="preserve">[2] </w:t>
            </w:r>
            <w:r>
              <w:rPr>
                <w:b/>
                <w:bCs/>
              </w:rPr>
              <w:t>slots for 480/960 kHz)</w:t>
            </w:r>
            <w:r>
              <w:rPr>
                <w:rFonts w:eastAsia="宋体"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宋体"/>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6B060A9C"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宋体"/>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lastRenderedPageBreak/>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c"/>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c"/>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7"/>
            </w:pPr>
            <w:r>
              <w:t xml:space="preserve">Figure </w:t>
            </w:r>
            <w:r w:rsidR="00830081">
              <w:fldChar w:fldCharType="begin"/>
            </w:r>
            <w:r w:rsidR="00830081">
              <w:instrText xml:space="preserve"> SEQ Figure \* ARABIC </w:instrText>
            </w:r>
            <w:r w:rsidR="00830081">
              <w:fldChar w:fldCharType="separate"/>
            </w:r>
            <w:r>
              <w:t>1</w:t>
            </w:r>
            <w:r w:rsidR="00830081">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a"/>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a"/>
              <w:rPr>
                <w:lang w:eastAsia="zh-CN"/>
              </w:rPr>
            </w:pPr>
          </w:p>
          <w:p w14:paraId="29F18358" w14:textId="77777777" w:rsidR="00D85314" w:rsidRDefault="0005540E">
            <w:pPr>
              <w:pStyle w:val="aa"/>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a"/>
            </w:pPr>
          </w:p>
          <w:p w14:paraId="4537D175" w14:textId="77777777" w:rsidR="00D85314" w:rsidRDefault="0005540E">
            <w:pPr>
              <w:pStyle w:val="aa"/>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宋体"/>
                <w:b/>
                <w:bCs/>
              </w:rPr>
            </w:pPr>
            <w:r>
              <w:rPr>
                <w:rFonts w:eastAsia="宋体"/>
                <w:b/>
                <w:bCs/>
              </w:rPr>
              <w:t xml:space="preserve">Proposal 1b: Support SS dropping in case n0 changes. </w:t>
            </w:r>
          </w:p>
          <w:p w14:paraId="480639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19DE5881" w14:textId="77777777" w:rsidR="00D85314" w:rsidRDefault="00D85314">
            <w:pPr>
              <w:pStyle w:val="aa"/>
            </w:pPr>
          </w:p>
          <w:p w14:paraId="01F60AFC" w14:textId="77777777" w:rsidR="00D85314" w:rsidRDefault="0005540E">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aa"/>
              <w:numPr>
                <w:ilvl w:val="0"/>
                <w:numId w:val="37"/>
              </w:numPr>
              <w:autoSpaceDE/>
              <w:autoSpaceDN/>
              <w:adjustRightInd/>
              <w:snapToGrid/>
              <w:contextualSpacing/>
            </w:pPr>
            <w:r>
              <w:t>Mandatory UE capability (FG 3-1)</w:t>
            </w:r>
          </w:p>
          <w:p w14:paraId="1D32C8A9" w14:textId="77777777" w:rsidR="00D85314" w:rsidRDefault="0005540E">
            <w:pPr>
              <w:pStyle w:val="aa"/>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a"/>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aa"/>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a"/>
              <w:numPr>
                <w:ilvl w:val="1"/>
                <w:numId w:val="37"/>
              </w:numPr>
              <w:autoSpaceDE/>
              <w:autoSpaceDN/>
              <w:adjustRightInd/>
              <w:snapToGrid/>
            </w:pPr>
            <w:r>
              <w:t>Group (1) SSs monitored in any OFDM symbols of a slot</w:t>
            </w:r>
          </w:p>
          <w:p w14:paraId="785984EC" w14:textId="77777777" w:rsidR="00D85314" w:rsidRDefault="0005540E">
            <w:pPr>
              <w:pStyle w:val="aa"/>
            </w:pPr>
            <w:r>
              <w:t>where</w:t>
            </w:r>
          </w:p>
          <w:p w14:paraId="1D4D3EE8" w14:textId="77777777" w:rsidR="00D85314" w:rsidRDefault="0005540E">
            <w:pPr>
              <w:pStyle w:val="aa"/>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aa"/>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a"/>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14:paraId="57A66CC8"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3"/>
          </w:p>
          <w:bookmarkStart w:id="14" w:name="_Toc87014495"/>
          <w:p w14:paraId="52817752"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27" type="#_x0000_t75" alt="" style="width:499.6pt;height:110.2pt;mso-width-percent:0;mso-height-percent:0;mso-width-percent:0;mso-height-percent:0" o:ole="">
                  <v:imagedata r:id="rId17" o:title=""/>
                </v:shape>
                <o:OLEObject Type="Embed" ProgID="Visio.Drawing.15" ShapeID="_x0000_i1027" DrawAspect="Content" ObjectID="_1698295437"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28" type="#_x0000_t75" alt="" style="width:361.25pt;height:170.3pt;mso-width-percent:0;mso-height-percent:0;mso-width-percent:0;mso-height-percent:0" o:ole="">
                  <v:imagedata r:id="rId19" o:title=""/>
                </v:shape>
                <o:OLEObject Type="Embed" ProgID="Visio.Drawing.15" ShapeID="_x0000_i1028" DrawAspect="Content" ObjectID="_1698295438"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afc"/>
              <w:spacing w:after="160"/>
              <w:ind w:left="0"/>
              <w:rPr>
                <w:lang w:eastAsia="zh-CN"/>
              </w:rPr>
            </w:pPr>
          </w:p>
          <w:p w14:paraId="448E4C0E" w14:textId="77777777" w:rsidR="00D85314" w:rsidRDefault="00A2759A">
            <w:pPr>
              <w:pStyle w:val="afc"/>
              <w:spacing w:after="160"/>
              <w:ind w:left="0"/>
              <w:jc w:val="center"/>
              <w:rPr>
                <w:lang w:eastAsia="zh-CN"/>
              </w:rPr>
            </w:pPr>
            <w:r>
              <w:rPr>
                <w:noProof/>
              </w:rPr>
              <w:object w:dxaOrig="9395" w:dyaOrig="5005" w14:anchorId="72247AFA">
                <v:shape id="_x0000_i1029" type="#_x0000_t75" alt="" style="width:470.2pt;height:250.45pt;mso-width-percent:0;mso-height-percent:0;mso-width-percent:0;mso-height-percent:0" o:ole="">
                  <v:imagedata r:id="rId21" o:title=""/>
                </v:shape>
                <o:OLEObject Type="Embed" ProgID="Visio.Drawing.15" ShapeID="_x0000_i1029" DrawAspect="Content" ObjectID="_1698295439" r:id="rId22"/>
              </w:object>
            </w:r>
          </w:p>
          <w:p w14:paraId="22088410" w14:textId="77777777" w:rsidR="00D85314" w:rsidRDefault="0005540E">
            <w:pPr>
              <w:pStyle w:val="afc"/>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c"/>
              <w:spacing w:after="160"/>
              <w:ind w:left="0"/>
              <w:rPr>
                <w:lang w:eastAsia="zh-CN"/>
              </w:rPr>
            </w:pPr>
          </w:p>
          <w:p w14:paraId="2E02C3D0"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afc"/>
              <w:spacing w:after="160"/>
              <w:ind w:left="0"/>
              <w:jc w:val="both"/>
              <w:rPr>
                <w:b/>
                <w:bCs/>
                <w:i/>
                <w:iCs/>
              </w:rPr>
            </w:pPr>
          </w:p>
          <w:p w14:paraId="25D85CAF"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afc"/>
              <w:spacing w:after="160"/>
              <w:ind w:left="0"/>
              <w:jc w:val="both"/>
              <w:rPr>
                <w:b/>
                <w:bCs/>
                <w:i/>
                <w:iCs/>
                <w:lang w:eastAsia="zh-CN"/>
              </w:rPr>
            </w:pPr>
          </w:p>
          <w:p w14:paraId="5929B6FE"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afc"/>
              <w:spacing w:after="160"/>
              <w:ind w:left="0"/>
              <w:rPr>
                <w:lang w:eastAsia="zh-CN"/>
              </w:rPr>
            </w:pPr>
          </w:p>
          <w:p w14:paraId="24CB76CB"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7"/>
              <w:spacing w:after="0"/>
              <w:rPr>
                <w:sz w:val="22"/>
                <w:szCs w:val="22"/>
              </w:rPr>
            </w:pPr>
            <w:bookmarkStart w:id="2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7"/>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7"/>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7"/>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a"/>
            </w:pPr>
          </w:p>
          <w:p w14:paraId="10469BE4" w14:textId="77777777" w:rsidR="00D85314" w:rsidRDefault="00A2759A">
            <w:pPr>
              <w:pStyle w:val="aa"/>
              <w:rPr>
                <w:rFonts w:ascii="Times" w:hAnsi="Times"/>
                <w:szCs w:val="24"/>
              </w:rPr>
            </w:pPr>
            <w:r>
              <w:rPr>
                <w:noProof/>
              </w:rPr>
              <w:object w:dxaOrig="9633" w:dyaOrig="2249" w14:anchorId="66BE2FCB">
                <v:shape id="_x0000_i1030" type="#_x0000_t75" alt="" style="width:481.45pt;height:112.05pt;mso-width-percent:0;mso-height-percent:0;mso-width-percent:0;mso-height-percent:0" o:ole="">
                  <v:imagedata r:id="rId24" o:title=""/>
                </v:shape>
                <o:OLEObject Type="Embed" ProgID="Visio.Drawing.15" ShapeID="_x0000_i1030" DrawAspect="Content" ObjectID="_1698295440" r:id="rId25"/>
              </w:object>
            </w:r>
            <w:r w:rsidR="0005540E">
              <w:rPr>
                <w:rFonts w:ascii="Times" w:hAnsi="Times"/>
                <w:szCs w:val="24"/>
              </w:rPr>
              <w:t xml:space="preserve"> </w:t>
            </w:r>
          </w:p>
          <w:p w14:paraId="7FD72CDA" w14:textId="77777777" w:rsidR="00D85314" w:rsidRDefault="0005540E">
            <w:pPr>
              <w:pStyle w:val="aa"/>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aa"/>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aa"/>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a"/>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a"/>
            </w:pPr>
            <w:r>
              <w:t>To summarize, we propose to agree with the following in this meeting:</w:t>
            </w:r>
          </w:p>
          <w:p w14:paraId="11BB06AC" w14:textId="77777777" w:rsidR="00D85314" w:rsidRDefault="0005540E">
            <w:pPr>
              <w:pStyle w:val="aa"/>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c"/>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c"/>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c"/>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afc"/>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c"/>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afc"/>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afc"/>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c"/>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afc"/>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c"/>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afc"/>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afc"/>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(1) SS</w:t>
            </w:r>
          </w:p>
          <w:p w14:paraId="142D3245"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(2) SS</w:t>
            </w:r>
          </w:p>
          <w:p w14:paraId="34A70A21"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宋体"/>
                <w:b/>
                <w:bCs/>
                <w:color w:val="FF0000"/>
              </w:rPr>
            </w:pPr>
            <w:r>
              <w:rPr>
                <w:rFonts w:eastAsia="宋体"/>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7"/>
            </w:pPr>
            <w:bookmarkStart w:id="23" w:name="_Ref86702034"/>
            <w:r>
              <w:t xml:space="preserve">Observation </w:t>
            </w:r>
            <w:r w:rsidR="00830081">
              <w:fldChar w:fldCharType="begin"/>
            </w:r>
            <w:r w:rsidR="00830081">
              <w:instrText xml:space="preserve"> SEQ Observation \* ARABIC </w:instrText>
            </w:r>
            <w:r w:rsidR="00830081">
              <w:fldChar w:fldCharType="separate"/>
            </w:r>
            <w:r>
              <w:t>1</w:t>
            </w:r>
            <w:r w:rsidR="00830081">
              <w:fldChar w:fldCharType="end"/>
            </w:r>
            <w:bookmarkEnd w:id="23"/>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7"/>
              <w:spacing w:after="0"/>
            </w:pPr>
            <w:bookmarkStart w:id="24" w:name="P_2"/>
            <w:r>
              <w:t xml:space="preserve">Proposal </w:t>
            </w:r>
            <w:r w:rsidR="00830081">
              <w:fldChar w:fldCharType="begin"/>
            </w:r>
            <w:r w:rsidR="00830081">
              <w:instrText xml:space="preserve"> SEQ Proposal \* ARABIC </w:instrText>
            </w:r>
            <w:r w:rsidR="00830081">
              <w:fldChar w:fldCharType="separate"/>
            </w:r>
            <w:r>
              <w:t>2</w:t>
            </w:r>
            <w:r w:rsidR="00830081">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c"/>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afc"/>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7"/>
            </w:pPr>
            <w:bookmarkStart w:id="25" w:name="_Ref86699493"/>
            <w:bookmarkStart w:id="26" w:name="P_3"/>
            <w:bookmarkEnd w:id="24"/>
            <w:r>
              <w:t xml:space="preserve">Proposal </w:t>
            </w:r>
            <w:r w:rsidR="00830081">
              <w:fldChar w:fldCharType="begin"/>
            </w:r>
            <w:r w:rsidR="00830081">
              <w:instrText xml:space="preserve"> SEQ Proposal \* ARABIC </w:instrText>
            </w:r>
            <w:r w:rsidR="00830081">
              <w:fldChar w:fldCharType="separate"/>
            </w:r>
            <w:r>
              <w:t>3</w:t>
            </w:r>
            <w:r w:rsidR="00830081">
              <w:fldChar w:fldCharType="end"/>
            </w:r>
            <w:bookmarkEnd w:id="25"/>
            <w:r>
              <w:t>: Monitoring of all Group (2) SS sets are restricted within Y</w:t>
            </w:r>
            <w:r>
              <w:rPr>
                <w:vertAlign w:val="subscript"/>
              </w:rPr>
              <w:t>Group2</w:t>
            </w:r>
            <w:r>
              <w:t xml:space="preserve"> = 1 slot within a slot group of X slots.</w:t>
            </w:r>
          </w:p>
          <w:bookmarkEnd w:id="2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c"/>
                    <w:numPr>
                      <w:ilvl w:val="0"/>
                      <w:numId w:val="16"/>
                    </w:numPr>
                    <w:spacing w:line="240" w:lineRule="auto"/>
                  </w:pPr>
                  <w:r>
                    <w:t>Option B-rev</w:t>
                  </w:r>
                  <w:r>
                    <w:rPr>
                      <w:color w:val="FF0000"/>
                    </w:rPr>
                    <w:t>2</w:t>
                  </w:r>
                </w:p>
                <w:p w14:paraId="075122E4" w14:textId="77777777" w:rsidR="00D85314" w:rsidRDefault="0005540E">
                  <w:pPr>
                    <w:pStyle w:val="afc"/>
                    <w:numPr>
                      <w:ilvl w:val="1"/>
                      <w:numId w:val="16"/>
                    </w:numPr>
                    <w:spacing w:line="240" w:lineRule="auto"/>
                  </w:pPr>
                  <w:r>
                    <w:t>The reported capability indicates the BD/CCE budget within X slots</w:t>
                  </w:r>
                </w:p>
                <w:p w14:paraId="4EB44BEF" w14:textId="77777777" w:rsidR="00D85314" w:rsidRDefault="0005540E">
                  <w:pPr>
                    <w:pStyle w:val="afc"/>
                    <w:numPr>
                      <w:ilvl w:val="1"/>
                      <w:numId w:val="16"/>
                    </w:numPr>
                    <w:spacing w:line="240" w:lineRule="auto"/>
                  </w:pPr>
                  <w:r>
                    <w:t>For Group (1) SS</w:t>
                  </w:r>
                </w:p>
                <w:p w14:paraId="75D1F81F"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c"/>
                    <w:numPr>
                      <w:ilvl w:val="1"/>
                      <w:numId w:val="16"/>
                    </w:numPr>
                    <w:spacing w:line="240" w:lineRule="auto"/>
                  </w:pPr>
                  <w:r>
                    <w:t>For Group (2) SS</w:t>
                  </w:r>
                </w:p>
                <w:p w14:paraId="69C4AF06"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c"/>
                    <w:numPr>
                      <w:ilvl w:val="3"/>
                      <w:numId w:val="16"/>
                    </w:numPr>
                    <w:spacing w:line="240" w:lineRule="auto"/>
                    <w:rPr>
                      <w:color w:val="FF0000"/>
                    </w:rPr>
                  </w:pPr>
                  <w:r>
                    <w:rPr>
                      <w:color w:val="FF0000"/>
                    </w:rPr>
                    <w:t>Alt 1) slot n0 and slot n0+X</w:t>
                  </w:r>
                </w:p>
                <w:p w14:paraId="598B7F8C" w14:textId="77777777" w:rsidR="00D85314" w:rsidRDefault="0005540E">
                  <w:pPr>
                    <w:pStyle w:val="afc"/>
                    <w:numPr>
                      <w:ilvl w:val="3"/>
                      <w:numId w:val="16"/>
                    </w:numPr>
                    <w:spacing w:line="240" w:lineRule="auto"/>
                    <w:rPr>
                      <w:color w:val="FF0000"/>
                    </w:rPr>
                  </w:pPr>
                  <w:r>
                    <w:rPr>
                      <w:color w:val="FF0000"/>
                    </w:rPr>
                    <w:t>Alt 2) slot n0 only</w:t>
                  </w:r>
                </w:p>
                <w:p w14:paraId="57A8F1A1" w14:textId="77777777" w:rsidR="00D85314" w:rsidRDefault="0005540E">
                  <w:pPr>
                    <w:pStyle w:val="afc"/>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afc"/>
                    <w:numPr>
                      <w:ilvl w:val="1"/>
                      <w:numId w:val="16"/>
                    </w:numPr>
                    <w:spacing w:line="240" w:lineRule="auto"/>
                    <w:rPr>
                      <w:color w:val="FF0000"/>
                    </w:rPr>
                  </w:pPr>
                  <w:r>
                    <w:rPr>
                      <w:color w:val="FF0000"/>
                    </w:rPr>
                    <w:t>Supported the following values of Y’s</w:t>
                  </w:r>
                </w:p>
                <w:p w14:paraId="00FF8E4D"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7"/>
            </w:pPr>
            <w:bookmarkStart w:id="27" w:name="O_5"/>
            <w:r>
              <w:t xml:space="preserve">Observation </w:t>
            </w:r>
            <w:r w:rsidR="00830081">
              <w:fldChar w:fldCharType="begin"/>
            </w:r>
            <w:r w:rsidR="00830081">
              <w:instrText xml:space="preserve"> SEQ Observation \* ARABIC </w:instrText>
            </w:r>
            <w:r w:rsidR="00830081">
              <w:fldChar w:fldCharType="separate"/>
            </w:r>
            <w:r>
              <w:t>5</w:t>
            </w:r>
            <w:r w:rsidR="00830081">
              <w:fldChar w:fldCharType="end"/>
            </w:r>
            <w:r>
              <w:t>: For multi-slot PDCCH monitoring, putting Type1 CSS with dedicated RRC configuration within Group (1) may be infeasible and should be reconsidered.</w:t>
            </w:r>
          </w:p>
          <w:bookmarkEnd w:id="2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c"/>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c"/>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8"/>
          </w:p>
          <w:p w14:paraId="48804D34" w14:textId="77777777" w:rsidR="00D85314" w:rsidRDefault="0005540E">
            <w:pPr>
              <w:pStyle w:val="afc"/>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c"/>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c"/>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c"/>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afc"/>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t>Topic A2: Search Space Configuration/Enhancement</w:t>
      </w:r>
    </w:p>
    <w:p w14:paraId="30B43270"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c"/>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c"/>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c"/>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c"/>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afc"/>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afc"/>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c"/>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afc"/>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7"/>
              <w:rPr>
                <w:bCs w:val="0"/>
              </w:rPr>
            </w:pPr>
            <w:r>
              <w:t xml:space="preserve">Figure </w:t>
            </w:r>
            <w:r w:rsidR="00830081">
              <w:fldChar w:fldCharType="begin"/>
            </w:r>
            <w:r w:rsidR="00830081">
              <w:instrText xml:space="preserve"> SEQ Figure \* ARABIC </w:instrText>
            </w:r>
            <w:r w:rsidR="00830081">
              <w:fldChar w:fldCharType="separate"/>
            </w:r>
            <w:r>
              <w:t>4</w:t>
            </w:r>
            <w:r w:rsidR="00830081">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宋体" w:hint="eastAsia"/>
                <w:b/>
                <w:bCs/>
                <w:lang w:eastAsia="zh-CN"/>
              </w:rPr>
              <w:t>Figure 3: Configurations if a fixed pattern of slot groups is supported</w:t>
            </w:r>
          </w:p>
          <w:p w14:paraId="157F88F4" w14:textId="77777777" w:rsidR="00D85314" w:rsidRDefault="0005540E">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c"/>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afc"/>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afc"/>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c"/>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c"/>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a"/>
              <w:keepNext/>
              <w:jc w:val="center"/>
            </w:pPr>
            <w:r>
              <w:lastRenderedPageBreak/>
              <w:t xml:space="preserve"> </w:t>
            </w:r>
            <w:r w:rsidR="00A2759A">
              <w:rPr>
                <w:noProof/>
              </w:rPr>
              <w:object w:dxaOrig="6753" w:dyaOrig="3103" w14:anchorId="6C59643D">
                <v:shape id="_x0000_i1031" type="#_x0000_t75" alt="" style="width:337.45pt;height:155.9pt;mso-width-percent:0;mso-height-percent:0;mso-width-percent:0;mso-height-percent:0" o:ole="">
                  <v:imagedata r:id="rId10" o:title=""/>
                </v:shape>
                <o:OLEObject Type="Embed" ProgID="Visio.Drawing.11" ShapeID="_x0000_i1031" DrawAspect="Content" ObjectID="_1698295441" r:id="rId29"/>
              </w:object>
            </w:r>
          </w:p>
          <w:p w14:paraId="1EA27984" w14:textId="77777777" w:rsidR="00D85314" w:rsidRDefault="0005540E">
            <w:pPr>
              <w:pStyle w:val="a7"/>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14:paraId="5A1C6EDB" w14:textId="77777777" w:rsidR="00D85314" w:rsidRDefault="0005540E">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a"/>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a"/>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a"/>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aa"/>
              <w:keepNext/>
              <w:jc w:val="center"/>
            </w:pPr>
            <w:r>
              <w:rPr>
                <w:noProof/>
              </w:rPr>
              <w:object w:dxaOrig="6361" w:dyaOrig="1979" w14:anchorId="057FA397">
                <v:shape id="_x0000_i1032" type="#_x0000_t75" alt="" style="width:318.05pt;height:99.55pt;mso-width-percent:0;mso-height-percent:0;mso-width-percent:0;mso-height-percent:0" o:ole="">
                  <v:imagedata r:id="rId30" o:title=""/>
                </v:shape>
                <o:OLEObject Type="Embed" ProgID="Visio.Drawing.11" ShapeID="_x0000_i1032" DrawAspect="Content" ObjectID="_1698295442" r:id="rId31"/>
              </w:object>
            </w:r>
          </w:p>
          <w:p w14:paraId="14A155CF" w14:textId="77777777" w:rsidR="00D85314" w:rsidRDefault="0005540E">
            <w:pPr>
              <w:pStyle w:val="a7"/>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 60GHz NR-U</w:t>
            </w:r>
          </w:p>
          <w:p w14:paraId="0C659FBF" w14:textId="77777777" w:rsidR="00D85314" w:rsidRDefault="0005540E">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a"/>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c"/>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c"/>
              <w:rPr>
                <w:rFonts w:ascii="Times New Roman" w:eastAsia="MS Mincho" w:hAnsi="Times New Roman"/>
                <w:color w:val="000000" w:themeColor="text1"/>
                <w:sz w:val="20"/>
                <w:szCs w:val="20"/>
                <w:lang w:eastAsia="ja-JP"/>
              </w:rPr>
            </w:pPr>
          </w:p>
          <w:p w14:paraId="7DC157A9"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afc"/>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c"/>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830081">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 the period,</w:t>
            </w:r>
            <w:bookmarkEnd w:id="3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14:paraId="6D46516F"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830081">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14:paraId="63D6927C" w14:textId="77777777" w:rsidR="00D85314" w:rsidRDefault="008300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 multi-slot PDCCH monitoring, both intra- and inter-slot monitoring aspects shall be addressed jointly</w:t>
            </w:r>
            <w:r>
              <w:rPr>
                <w:rFonts w:eastAsiaTheme="minorEastAsia"/>
              </w:rPr>
              <w:t>:</w:t>
            </w:r>
            <w:bookmarkEnd w:id="4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14:paraId="6F916A33"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a"/>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14:paraId="4521A27D"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a"/>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For multi-slot PDCCH monitoring with 480/960 kHz SCS, configuration of Group (2) search spaces follows Rel-16 specs</w:t>
            </w:r>
            <w:r>
              <w:rPr>
                <w:lang w:eastAsia="ja-JP"/>
              </w:rPr>
              <w:t>.</w:t>
            </w:r>
            <w:bookmarkEnd w:id="5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3" type="#_x0000_t75" alt="" style="width:380.05pt;height:99.55pt;mso-width-percent:0;mso-height-percent:0;mso-width-percent:0;mso-height-percent:0" o:ole="">
                  <v:imagedata r:id="rId32" o:title=""/>
                </v:shape>
                <o:OLEObject Type="Embed" ProgID="Visio.Drawing.15" ShapeID="_x0000_i1033" DrawAspect="Content" ObjectID="_1698295443"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c"/>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c"/>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Default="0005540E">
            <w:pPr>
              <w:pStyle w:val="PL"/>
            </w:pPr>
            <w:r>
              <w:t xml:space="preserve">    monitoringSlotPeriodicityAndOffset      </w:t>
            </w:r>
            <w:r>
              <w:rPr>
                <w:color w:val="993366"/>
              </w:rPr>
              <w:t>CHOICE</w:t>
            </w:r>
            <w:r>
              <w:t xml:space="preserve"> {</w:t>
            </w:r>
          </w:p>
          <w:p w14:paraId="69D2CA32" w14:textId="77777777" w:rsidR="00D85314" w:rsidRDefault="0005540E">
            <w:pPr>
              <w:pStyle w:val="PL"/>
            </w:pPr>
            <w:r>
              <w:t xml:space="preserve">        sl1                                     </w:t>
            </w:r>
            <w:r>
              <w:rPr>
                <w:color w:val="993366"/>
              </w:rPr>
              <w:t>NULL</w:t>
            </w:r>
            <w:r>
              <w:t>,</w:t>
            </w:r>
          </w:p>
          <w:p w14:paraId="56A3C76A" w14:textId="77777777" w:rsidR="00D85314" w:rsidRDefault="0005540E">
            <w:pPr>
              <w:pStyle w:val="PL"/>
            </w:pPr>
            <w:r>
              <w:t xml:space="preserve">        sl2                                     </w:t>
            </w:r>
            <w:r>
              <w:rPr>
                <w:color w:val="993366"/>
              </w:rPr>
              <w:t>INTEGER</w:t>
            </w:r>
            <w:r>
              <w:t xml:space="preserve"> (0..1),</w:t>
            </w:r>
          </w:p>
          <w:p w14:paraId="642612E2" w14:textId="77777777" w:rsidR="00D85314" w:rsidRDefault="0005540E">
            <w:pPr>
              <w:pStyle w:val="PL"/>
              <w:rPr>
                <w:lang w:val="nl-NL"/>
              </w:rPr>
            </w:pPr>
            <w: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4" type="#_x0000_t75" alt="" style="width:481.45pt;height:143.35pt;mso-width-percent:0;mso-height-percent:0;mso-width-percent:0;mso-height-percent:0" o:ole="">
                  <v:imagedata r:id="rId34" o:title=""/>
                </v:shape>
                <o:OLEObject Type="Embed" ProgID="Visio.Drawing.15" ShapeID="_x0000_i1034" DrawAspect="Content" ObjectID="_1698295444"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7"/>
            </w:pPr>
            <w:bookmarkStart w:id="56" w:name="_Ref68624864"/>
            <w:r>
              <w:t xml:space="preserve">Figure </w:t>
            </w:r>
            <w:r w:rsidR="00830081">
              <w:fldChar w:fldCharType="begin"/>
            </w:r>
            <w:r w:rsidR="00830081">
              <w:instrText xml:space="preserve"> SEQ Figure \* ARABIC </w:instrText>
            </w:r>
            <w:r w:rsidR="00830081">
              <w:fldChar w:fldCharType="separate"/>
            </w:r>
            <w:r>
              <w:t>1</w:t>
            </w:r>
            <w:r w:rsidR="00830081">
              <w:fldChar w:fldCharType="end"/>
            </w:r>
            <w:bookmarkEnd w:id="5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c"/>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5"/>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c"/>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c"/>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7"/>
            </w:pPr>
            <w:bookmarkStart w:id="57" w:name="P_4"/>
            <w:r>
              <w:t xml:space="preserve">Proposal </w:t>
            </w:r>
            <w:r w:rsidR="00830081">
              <w:fldChar w:fldCharType="begin"/>
            </w:r>
            <w:r w:rsidR="00830081">
              <w:instrText xml:space="preserve"> SEQ Proposal \* ARABIC </w:instrText>
            </w:r>
            <w:r w:rsidR="00830081">
              <w:fldChar w:fldCharType="separate"/>
            </w:r>
            <w:r>
              <w:t>4</w:t>
            </w:r>
            <w:r w:rsidR="00830081">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a7"/>
              <w:rPr>
                <w:lang w:eastAsia="zh-CN"/>
              </w:rPr>
            </w:pPr>
            <w:bookmarkStart w:id="58" w:name="O_2"/>
            <w:bookmarkEnd w:id="57"/>
            <w:r>
              <w:t xml:space="preserve">Observation </w:t>
            </w:r>
            <w:r w:rsidR="00830081">
              <w:fldChar w:fldCharType="begin"/>
            </w:r>
            <w:r w:rsidR="00830081">
              <w:instrText xml:space="preserve"> SEQ Observation \* ARABIC </w:instrText>
            </w:r>
            <w:r w:rsidR="00830081">
              <w:fldChar w:fldCharType="separate"/>
            </w:r>
            <w:r>
              <w:t>2</w:t>
            </w:r>
            <w:r w:rsidR="00830081">
              <w:fldChar w:fldCharType="end"/>
            </w:r>
            <w:r>
              <w:t>: Monitoring two consecutive slots for Group (2) SS sets within a slot group introduces lots of challenges in the UE implementation.</w:t>
            </w:r>
          </w:p>
          <w:bookmarkEnd w:id="58"/>
          <w:p w14:paraId="4B2339E2" w14:textId="77777777" w:rsidR="00D85314" w:rsidRDefault="0005540E">
            <w:pPr>
              <w:pStyle w:val="a7"/>
            </w:pPr>
            <w:r>
              <w:t xml:space="preserve">Observation </w:t>
            </w:r>
            <w:r w:rsidR="00830081">
              <w:fldChar w:fldCharType="begin"/>
            </w:r>
            <w:r w:rsidR="00830081">
              <w:instrText xml:space="preserve"> SEQ Observation \* ARABIC </w:instrText>
            </w:r>
            <w:r w:rsidR="00830081">
              <w:fldChar w:fldCharType="separate"/>
            </w:r>
            <w:r>
              <w:t>3</w:t>
            </w:r>
            <w:r w:rsidR="00830081">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7"/>
            </w:pPr>
            <w:r>
              <w:t xml:space="preserve">Observation </w:t>
            </w:r>
            <w:r w:rsidR="00830081">
              <w:fldChar w:fldCharType="begin"/>
            </w:r>
            <w:r w:rsidR="00830081">
              <w:instrText xml:space="preserve"> SEQ Observation \* ARABIC </w:instrText>
            </w:r>
            <w:r w:rsidR="00830081">
              <w:fldChar w:fldCharType="separate"/>
            </w:r>
            <w:r>
              <w:t>4</w:t>
            </w:r>
            <w:r w:rsidR="00830081">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a7"/>
              <w:spacing w:after="0"/>
            </w:pPr>
            <w:bookmarkStart w:id="59" w:name="_Ref86684986"/>
            <w:bookmarkStart w:id="60" w:name="P_5"/>
            <w:r>
              <w:t xml:space="preserve">Proposal </w:t>
            </w:r>
            <w:r w:rsidR="00830081">
              <w:fldChar w:fldCharType="begin"/>
            </w:r>
            <w:r w:rsidR="00830081">
              <w:instrText xml:space="preserve"> SEQ Proposal \* ARABIC </w:instrText>
            </w:r>
            <w:r w:rsidR="00830081">
              <w:fldChar w:fldCharType="separate"/>
            </w:r>
            <w:r>
              <w:t>5</w:t>
            </w:r>
            <w:r w:rsidR="00830081">
              <w:fldChar w:fldCharType="end"/>
            </w:r>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c"/>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c"/>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7"/>
              <w:spacing w:after="0"/>
            </w:pPr>
            <w:bookmarkStart w:id="61" w:name="P_6"/>
            <w:r>
              <w:t xml:space="preserve">Proposal </w:t>
            </w:r>
            <w:r w:rsidR="00830081">
              <w:fldChar w:fldCharType="begin"/>
            </w:r>
            <w:r w:rsidR="00830081">
              <w:instrText xml:space="preserve"> SEQ Proposal \* ARABIC </w:instrText>
            </w:r>
            <w:r w:rsidR="00830081">
              <w:fldChar w:fldCharType="separate"/>
            </w:r>
            <w:r>
              <w:t>6</w:t>
            </w:r>
            <w:r w:rsidR="00830081">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5" type="#_x0000_t75" alt="" style="width:266.1pt;height:60.1pt;mso-width-percent:0;mso-height-percent:0;mso-width-percent:0;mso-height-percent:0" o:ole="">
                  <v:imagedata r:id="rId39" o:title=""/>
                </v:shape>
                <o:OLEObject Type="Embed" ProgID="Visio.Drawing.15" ShapeID="_x0000_i1035" DrawAspect="Content" ObjectID="_1698295445"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6.1pt;height:60.1pt;mso-width-percent:0;mso-height-percent:0;mso-width-percent:0;mso-height-percent:0" o:ole="">
                  <v:imagedata r:id="rId41" o:title=""/>
                </v:shape>
                <o:OLEObject Type="Embed" ProgID="Visio.Drawing.15" ShapeID="_x0000_i1036" DrawAspect="Content" ObjectID="_1698295446"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7" type="#_x0000_t75" alt="" style="width:266.1pt;height:60.1pt;mso-width-percent:0;mso-height-percent:0;mso-width-percent:0;mso-height-percent:0" o:ole="">
                  <v:imagedata r:id="rId43" o:title=""/>
                </v:shape>
                <o:OLEObject Type="Embed" ProgID="Visio.Drawing.15" ShapeID="_x0000_i1037" DrawAspect="Content" ObjectID="_1698295447" r:id="rId44"/>
              </w:object>
            </w:r>
          </w:p>
          <w:p w14:paraId="75145163" w14:textId="77777777" w:rsidR="00D85314" w:rsidRDefault="0005540E">
            <w:pPr>
              <w:jc w:val="center"/>
            </w:pPr>
            <w:r>
              <w:t>(c)</w:t>
            </w:r>
          </w:p>
          <w:p w14:paraId="27833AB4" w14:textId="77777777" w:rsidR="00D85314" w:rsidRDefault="0005540E">
            <w:pPr>
              <w:pStyle w:val="a7"/>
              <w:jc w:val="center"/>
            </w:pPr>
            <w:bookmarkStart w:id="62" w:name="_Ref86706230"/>
            <w:r>
              <w:t xml:space="preserve">Figure </w:t>
            </w:r>
            <w:r w:rsidR="00830081">
              <w:fldChar w:fldCharType="begin"/>
            </w:r>
            <w:r w:rsidR="00830081">
              <w:instrText xml:space="preserve"> SEQ Figure \* ARABIC </w:instrText>
            </w:r>
            <w:r w:rsidR="00830081">
              <w:fldChar w:fldCharType="separate"/>
            </w:r>
            <w:r>
              <w:t>1</w:t>
            </w:r>
            <w:r w:rsidR="00830081">
              <w:fldChar w:fldCharType="end"/>
            </w:r>
            <w:bookmarkEnd w:id="6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CB971BA" w14:textId="77777777" w:rsidR="00D85314" w:rsidRDefault="00D85314">
            <w:pPr>
              <w:widowControl/>
              <w:rPr>
                <w:rFonts w:ascii="Calibri" w:eastAsia="宋体" w:hAnsi="Calibri" w:cs="Calibri"/>
                <w:b/>
                <w:bCs/>
                <w:sz w:val="20"/>
                <w:szCs w:val="20"/>
              </w:rPr>
            </w:pPr>
          </w:p>
          <w:p w14:paraId="614CA836" w14:textId="77777777" w:rsidR="00D85314" w:rsidRDefault="0005540E">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87D0B9C"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c"/>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c"/>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4"/>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8" type="#_x0000_t75" alt="" style="width:79.5pt;height:16.3pt;mso-width-percent:0;mso-height-percent:0;mso-width-percent:0;mso-height-percent:0" o:ole="">
                  <v:imagedata r:id="rId46" o:title=""/>
                </v:shape>
                <o:OLEObject Type="Embed" ProgID="Equation.3" ShapeID="_x0000_i1038" DrawAspect="Content" ObjectID="_1698295448"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a"/>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14:paraId="4ECA39EA" w14:textId="77777777" w:rsidR="00D85314" w:rsidRDefault="0005540E">
                  <w:pPr>
                    <w:pStyle w:val="aa"/>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a"/>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a"/>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宋体"/>
                <w:b/>
                <w:bCs/>
              </w:rPr>
            </w:pPr>
            <w:r>
              <w:rPr>
                <w:rFonts w:eastAsia="宋体"/>
                <w:b/>
                <w:bCs/>
              </w:rPr>
              <w:t xml:space="preserve">Proposal 1b: Support SS dropping in case n0 changes. </w:t>
            </w:r>
          </w:p>
          <w:p w14:paraId="1C2A78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1"/>
          </w:p>
          <w:p w14:paraId="43EFAA69" w14:textId="77777777" w:rsidR="00D85314" w:rsidRDefault="0005540E">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a"/>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c"/>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c"/>
              <w:spacing w:after="160"/>
              <w:ind w:left="0"/>
              <w:jc w:val="both"/>
              <w:rPr>
                <w:b/>
                <w:bCs/>
                <w:i/>
                <w:iCs/>
              </w:rPr>
            </w:pPr>
          </w:p>
          <w:p w14:paraId="6B736764"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afc"/>
              <w:spacing w:after="160"/>
              <w:ind w:left="0"/>
              <w:jc w:val="both"/>
              <w:rPr>
                <w:b/>
                <w:bCs/>
                <w:i/>
                <w:iCs/>
                <w:lang w:eastAsia="zh-CN"/>
              </w:rPr>
            </w:pPr>
          </w:p>
          <w:p w14:paraId="0418ACA4"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afc"/>
              <w:spacing w:after="160"/>
              <w:ind w:left="0"/>
              <w:rPr>
                <w:lang w:eastAsia="zh-CN"/>
              </w:rPr>
            </w:pPr>
          </w:p>
          <w:p w14:paraId="43A6D470"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A2759A">
            <w:pPr>
              <w:pStyle w:val="afc"/>
              <w:spacing w:after="160"/>
              <w:ind w:left="0"/>
              <w:jc w:val="center"/>
            </w:pPr>
            <w:r>
              <w:rPr>
                <w:noProof/>
              </w:rPr>
              <w:object w:dxaOrig="10396" w:dyaOrig="3927" w14:anchorId="56715BE1">
                <v:shape id="_x0000_i1039" type="#_x0000_t75" alt="" style="width:519.05pt;height:197.2pt;mso-width-percent:0;mso-height-percent:0;mso-width-percent:0;mso-height-percent:0" o:ole="">
                  <v:imagedata r:id="rId12" o:title=""/>
                </v:shape>
                <o:OLEObject Type="Embed" ProgID="Visio.Drawing.15" ShapeID="_x0000_i1039" DrawAspect="Content" ObjectID="_1698295449" r:id="rId51"/>
              </w:object>
            </w:r>
          </w:p>
          <w:p w14:paraId="4F013FC2"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40" type="#_x0000_t75" alt="" style="width:45.1pt;height:16.3pt;mso-width-percent:0;mso-height-percent:0;mso-width-percent:0;mso-height-percent:0" o:ole="">
                  <v:imagedata r:id="rId52" o:title=""/>
                </v:shape>
                <o:OLEObject Type="Embed" ProgID="Equation.3" ShapeID="_x0000_i1040" DrawAspect="Content" ObjectID="_1698295450" r:id="rId53"/>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41" type="#_x0000_t75" alt="" style="width:45.1pt;height:16.3pt;mso-width-percent:0;mso-height-percent:0;mso-width-percent:0;mso-height-percent:0" o:ole="">
                  <v:imagedata r:id="rId52" o:title=""/>
                </v:shape>
                <o:OLEObject Type="Embed" ProgID="Equation.3" ShapeID="_x0000_i1041" DrawAspect="Content" ObjectID="_1698295451" r:id="rId54"/>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a"/>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aa"/>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a"/>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a"/>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a"/>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a"/>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42" type="#_x0000_t75" alt="" style="width:483.95pt;height:111.45pt;mso-width-percent:0;mso-height-percent:0;mso-width-percent:0;mso-height-percent:0" o:ole="">
                  <v:imagedata r:id="rId55" o:title=""/>
                </v:shape>
                <o:OLEObject Type="Embed" ProgID="Visio.Drawing.15" ShapeID="_x0000_i1042" DrawAspect="Content" ObjectID="_1698295452"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c"/>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c"/>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7"/>
            </w:pPr>
            <w:bookmarkStart w:id="79" w:name="_Toc83573326"/>
            <w:bookmarkStart w:id="80" w:name="_Toc83587356"/>
            <w:bookmarkStart w:id="81" w:name="_Toc83632382"/>
            <w:r>
              <w:t xml:space="preserve">Proposal </w:t>
            </w:r>
            <w:r w:rsidR="00830081">
              <w:fldChar w:fldCharType="begin"/>
            </w:r>
            <w:r w:rsidR="00830081">
              <w:instrText xml:space="preserve"> SEQ Proposal \* ARABIC </w:instrText>
            </w:r>
            <w:r w:rsidR="00830081">
              <w:fldChar w:fldCharType="separate"/>
            </w:r>
            <w:r>
              <w:t>1</w:t>
            </w:r>
            <w:r w:rsidR="00830081">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9"/>
            <w:bookmarkEnd w:id="80"/>
            <w:bookmarkEnd w:id="8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7"/>
              <w:spacing w:after="0"/>
            </w:pPr>
            <w:r>
              <w:t xml:space="preserve">Proposal </w:t>
            </w:r>
            <w:r w:rsidR="00830081">
              <w:fldChar w:fldCharType="begin"/>
            </w:r>
            <w:r w:rsidR="00830081">
              <w:instrText xml:space="preserve"> SEQ Proposal \* ARABIC </w:instrText>
            </w:r>
            <w:r w:rsidR="00830081">
              <w:fldChar w:fldCharType="separate"/>
            </w:r>
            <w:r>
              <w:t>6</w:t>
            </w:r>
            <w:r w:rsidR="00830081">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43" type="#_x0000_t75" alt="" style="width:266.1pt;height:60.1pt;mso-width-percent:0;mso-height-percent:0;mso-width-percent:0;mso-height-percent:0" o:ole="">
                  <v:imagedata r:id="rId39" o:title=""/>
                </v:shape>
                <o:OLEObject Type="Embed" ProgID="Visio.Drawing.15" ShapeID="_x0000_i1043" DrawAspect="Content" ObjectID="_1698295453"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44" type="#_x0000_t75" alt="" style="width:266.1pt;height:60.1pt;mso-width-percent:0;mso-height-percent:0;mso-width-percent:0;mso-height-percent:0" o:ole="">
                  <v:imagedata r:id="rId41" o:title=""/>
                </v:shape>
                <o:OLEObject Type="Embed" ProgID="Visio.Drawing.15" ShapeID="_x0000_i1044" DrawAspect="Content" ObjectID="_1698295454"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45" type="#_x0000_t75" alt="" style="width:266.1pt;height:60.1pt;mso-width-percent:0;mso-height-percent:0;mso-width-percent:0;mso-height-percent:0" o:ole="">
                  <v:imagedata r:id="rId43" o:title=""/>
                </v:shape>
                <o:OLEObject Type="Embed" ProgID="Visio.Drawing.15" ShapeID="_x0000_i1045" DrawAspect="Content" ObjectID="_1698295455" r:id="rId59"/>
              </w:object>
            </w:r>
          </w:p>
          <w:p w14:paraId="3BA29839" w14:textId="77777777" w:rsidR="00D85314" w:rsidRDefault="0005540E">
            <w:pPr>
              <w:jc w:val="center"/>
            </w:pPr>
            <w:r>
              <w:t>(c)</w:t>
            </w:r>
          </w:p>
          <w:p w14:paraId="67B685C4" w14:textId="77777777" w:rsidR="00D85314" w:rsidRDefault="0005540E">
            <w:pPr>
              <w:pStyle w:val="a7"/>
              <w:jc w:val="center"/>
            </w:pPr>
            <w:r>
              <w:t xml:space="preserve">Figure </w:t>
            </w:r>
            <w:r w:rsidR="00830081">
              <w:fldChar w:fldCharType="begin"/>
            </w:r>
            <w:r w:rsidR="00830081">
              <w:instrText xml:space="preserve"> SEQ Figure \* ARABIC </w:instrText>
            </w:r>
            <w:r w:rsidR="00830081">
              <w:fldChar w:fldCharType="separate"/>
            </w:r>
            <w:r>
              <w:t>1</w:t>
            </w:r>
            <w:r w:rsidR="00830081">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lastRenderedPageBreak/>
        <w:t>Topic B: Multi-Beam Aspects</w:t>
      </w:r>
    </w:p>
    <w:p w14:paraId="761A3F0E" w14:textId="77777777" w:rsidR="00D85314" w:rsidRDefault="0005540E">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2"/>
      </w:pPr>
      <w:r>
        <w:lastRenderedPageBreak/>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c"/>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c"/>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14:paraId="1B6B6D72" w14:textId="77777777" w:rsidR="00D85314" w:rsidRDefault="0005540E">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宋体" w:hAnsi="宋体" w:cs="宋体"/>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c"/>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46" type="#_x0000_t75" alt="" style="width:76.4pt;height:14.4pt;mso-width-percent:0;mso-height-percent:0;mso-width-percent:0;mso-height-percent:0" o:ole="">
                  <v:imagedata r:id="rId60" o:title=""/>
                </v:shape>
                <o:OLEObject Type="Embed" ProgID="Equation.DSMT4" ShapeID="_x0000_i1046" DrawAspect="Content" ObjectID="_1698295456" r:id="rId61"/>
              </w:object>
            </w:r>
            <w:r>
              <w:t>.</w:t>
            </w:r>
          </w:p>
          <w:p w14:paraId="34307544" w14:textId="77777777" w:rsidR="00D85314" w:rsidRDefault="0005540E">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47" type="#_x0000_t75" alt="" style="width:76.4pt;height:14.4pt;mso-width-percent:0;mso-height-percent:0;mso-width-percent:0;mso-height-percent:0" o:ole="">
                  <v:imagedata r:id="rId60" o:title=""/>
                </v:shape>
                <o:OLEObject Type="Embed" ProgID="Equation.DSMT4" ShapeID="_x0000_i1047" DrawAspect="Content" ObjectID="_1698295457" r:id="rId62"/>
              </w:object>
            </w:r>
            <w:r>
              <w:rPr>
                <w:b/>
                <w:i/>
                <w:lang w:eastAsia="zh-CN"/>
              </w:rPr>
              <w:t>.</w:t>
            </w:r>
          </w:p>
          <w:p w14:paraId="420F816D" w14:textId="77777777" w:rsidR="00D85314" w:rsidRDefault="00D85314">
            <w:pPr>
              <w:pStyle w:val="aa"/>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afc"/>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c"/>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c"/>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7"/>
            </w:pPr>
            <w:bookmarkStart w:id="85" w:name="_Ref78902377"/>
            <w:bookmarkStart w:id="86" w:name="_Ref68510864"/>
            <w:r>
              <w:t xml:space="preserve">Proposal </w:t>
            </w:r>
            <w:r w:rsidR="00830081">
              <w:fldChar w:fldCharType="begin"/>
            </w:r>
            <w:r w:rsidR="00830081">
              <w:instrText xml:space="preserve"> SEQ Proposal \* ARABIC </w:instrText>
            </w:r>
            <w:r w:rsidR="00830081">
              <w:fldChar w:fldCharType="separate"/>
            </w:r>
            <w:r>
              <w:t>2</w:t>
            </w:r>
            <w:r w:rsidR="00830081">
              <w:fldChar w:fldCharType="end"/>
            </w:r>
            <w:r>
              <w:t>: For multi-cell operation, the location of the Y slots within a slot group of X slots is maintained across CCs associated with (X,Y) configuration.</w:t>
            </w:r>
          </w:p>
          <w:p w14:paraId="3DB8077D" w14:textId="77777777" w:rsidR="00D85314" w:rsidRDefault="0005540E">
            <w:pPr>
              <w:pStyle w:val="a7"/>
              <w:numPr>
                <w:ilvl w:val="0"/>
                <w:numId w:val="83"/>
              </w:numPr>
              <w:autoSpaceDE/>
              <w:autoSpaceDN/>
              <w:adjustRightInd/>
              <w:snapToGrid/>
              <w:spacing w:after="0" w:line="240" w:lineRule="auto"/>
            </w:pPr>
            <w:r>
              <w:t>BD/CCE limit for multi-cell operation is defined within a slot group of X slots across all the CCs</w:t>
            </w:r>
            <w:bookmarkEnd w:id="85"/>
          </w:p>
          <w:bookmarkEnd w:id="86"/>
          <w:p w14:paraId="58042365" w14:textId="77777777" w:rsidR="00D85314" w:rsidRDefault="00D85314">
            <w:pPr>
              <w:pStyle w:val="a7"/>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7"/>
            </w:pPr>
            <w:bookmarkStart w:id="87" w:name="_Ref68527611"/>
            <w:r>
              <w:t xml:space="preserve">Figure </w:t>
            </w:r>
            <w:r w:rsidR="00830081">
              <w:fldChar w:fldCharType="begin"/>
            </w:r>
            <w:r w:rsidR="00830081">
              <w:instrText xml:space="preserve"> SEQ Figure \* ARABIC </w:instrText>
            </w:r>
            <w:r w:rsidR="00830081">
              <w:fldChar w:fldCharType="separate"/>
            </w:r>
            <w:r>
              <w:t>1</w:t>
            </w:r>
            <w:r w:rsidR="00830081">
              <w:fldChar w:fldCharType="end"/>
            </w:r>
            <w:bookmarkEnd w:id="8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a7"/>
            </w:pPr>
            <w:r>
              <w:t xml:space="preserve">  </w:t>
            </w:r>
            <w:bookmarkStart w:id="88" w:name="_Ref86934782"/>
            <w:r>
              <w:t xml:space="preserve">Proposal </w:t>
            </w:r>
            <w:r w:rsidR="00830081">
              <w:fldChar w:fldCharType="begin"/>
            </w:r>
            <w:r w:rsidR="00830081">
              <w:instrText xml:space="preserve"> SEQ Proposal \* ARABIC </w:instrText>
            </w:r>
            <w:r w:rsidR="00830081">
              <w:fldChar w:fldCharType="separate"/>
            </w:r>
            <w:r>
              <w:t>3</w:t>
            </w:r>
            <w:r w:rsidR="00830081">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8"/>
            <w:r>
              <w:t xml:space="preserve"> </w:t>
            </w:r>
          </w:p>
          <w:p w14:paraId="08CCF181" w14:textId="77777777" w:rsidR="00D85314" w:rsidRDefault="00D85314">
            <w:pPr>
              <w:pStyle w:val="afc"/>
              <w:numPr>
                <w:ilvl w:val="0"/>
                <w:numId w:val="84"/>
              </w:numPr>
              <w:snapToGrid/>
              <w:spacing w:line="240" w:lineRule="auto"/>
              <w:rPr>
                <w:lang w:val="en-GB"/>
              </w:rPr>
            </w:pPr>
            <w:bookmarkStart w:id="89" w:name="P_9"/>
          </w:p>
          <w:bookmarkEnd w:id="89"/>
          <w:p w14:paraId="3959A00E" w14:textId="77777777" w:rsidR="00D85314" w:rsidRDefault="00D85314">
            <w:pPr>
              <w:pStyle w:val="a7"/>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6C4E67" w14:textId="77777777" w:rsidR="00830081" w:rsidRDefault="00830081" w:rsidP="00596CEF">
      <w:pPr>
        <w:spacing w:after="0" w:line="240" w:lineRule="auto"/>
      </w:pPr>
      <w:r>
        <w:separator/>
      </w:r>
    </w:p>
  </w:endnote>
  <w:endnote w:type="continuationSeparator" w:id="0">
    <w:p w14:paraId="530766E4" w14:textId="77777777" w:rsidR="00830081" w:rsidRDefault="00830081"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altName w:val="Arial Unicode MS"/>
    <w:charset w:val="86"/>
    <w:family w:val="modern"/>
    <w:pitch w:val="fixed"/>
    <w:sig w:usb0="00000000"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52FC4A" w14:textId="77777777" w:rsidR="00830081" w:rsidRDefault="00830081" w:rsidP="00596CEF">
      <w:pPr>
        <w:spacing w:after="0" w:line="240" w:lineRule="auto"/>
      </w:pPr>
      <w:r>
        <w:separator/>
      </w:r>
    </w:p>
  </w:footnote>
  <w:footnote w:type="continuationSeparator" w:id="0">
    <w:p w14:paraId="17DA42F9" w14:textId="77777777" w:rsidR="00830081" w:rsidRDefault="00830081" w:rsidP="00596C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3"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6"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9"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7"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3"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0"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0"/>
  </w:num>
  <w:num w:numId="3">
    <w:abstractNumId w:val="82"/>
  </w:num>
  <w:num w:numId="4">
    <w:abstractNumId w:val="75"/>
  </w:num>
  <w:num w:numId="5">
    <w:abstractNumId w:val="61"/>
  </w:num>
  <w:num w:numId="6">
    <w:abstractNumId w:val="50"/>
  </w:num>
  <w:num w:numId="7">
    <w:abstractNumId w:val="51"/>
  </w:num>
  <w:num w:numId="8">
    <w:abstractNumId w:val="89"/>
  </w:num>
  <w:num w:numId="9">
    <w:abstractNumId w:val="52"/>
  </w:num>
  <w:num w:numId="10">
    <w:abstractNumId w:val="78"/>
  </w:num>
  <w:num w:numId="11">
    <w:abstractNumId w:val="44"/>
  </w:num>
  <w:num w:numId="12">
    <w:abstractNumId w:val="30"/>
  </w:num>
  <w:num w:numId="13">
    <w:abstractNumId w:val="42"/>
  </w:num>
  <w:num w:numId="14">
    <w:abstractNumId w:val="59"/>
  </w:num>
  <w:num w:numId="15">
    <w:abstractNumId w:val="36"/>
  </w:num>
  <w:num w:numId="16">
    <w:abstractNumId w:val="83"/>
  </w:num>
  <w:num w:numId="17">
    <w:abstractNumId w:val="10"/>
  </w:num>
  <w:num w:numId="18">
    <w:abstractNumId w:val="86"/>
  </w:num>
  <w:num w:numId="19">
    <w:abstractNumId w:val="49"/>
  </w:num>
  <w:num w:numId="20">
    <w:abstractNumId w:val="15"/>
  </w:num>
  <w:num w:numId="21">
    <w:abstractNumId w:val="56"/>
  </w:num>
  <w:num w:numId="22">
    <w:abstractNumId w:val="79"/>
  </w:num>
  <w:num w:numId="23">
    <w:abstractNumId w:val="22"/>
  </w:num>
  <w:num w:numId="24">
    <w:abstractNumId w:val="26"/>
  </w:num>
  <w:num w:numId="25">
    <w:abstractNumId w:val="70"/>
  </w:num>
  <w:num w:numId="26">
    <w:abstractNumId w:val="63"/>
  </w:num>
  <w:num w:numId="27">
    <w:abstractNumId w:val="45"/>
  </w:num>
  <w:num w:numId="28">
    <w:abstractNumId w:val="23"/>
  </w:num>
  <w:num w:numId="29">
    <w:abstractNumId w:val="71"/>
  </w:num>
  <w:num w:numId="30">
    <w:abstractNumId w:val="68"/>
  </w:num>
  <w:num w:numId="31">
    <w:abstractNumId w:val="80"/>
  </w:num>
  <w:num w:numId="32">
    <w:abstractNumId w:val="27"/>
  </w:num>
  <w:num w:numId="33">
    <w:abstractNumId w:val="8"/>
  </w:num>
  <w:num w:numId="34">
    <w:abstractNumId w:val="60"/>
  </w:num>
  <w:num w:numId="35">
    <w:abstractNumId w:val="19"/>
  </w:num>
  <w:num w:numId="36">
    <w:abstractNumId w:val="48"/>
  </w:num>
  <w:num w:numId="37">
    <w:abstractNumId w:val="66"/>
  </w:num>
  <w:num w:numId="38">
    <w:abstractNumId w:val="6"/>
  </w:num>
  <w:num w:numId="39">
    <w:abstractNumId w:val="25"/>
  </w:num>
  <w:num w:numId="40">
    <w:abstractNumId w:val="4"/>
  </w:num>
  <w:num w:numId="41">
    <w:abstractNumId w:val="46"/>
  </w:num>
  <w:num w:numId="42">
    <w:abstractNumId w:val="73"/>
  </w:num>
  <w:num w:numId="43">
    <w:abstractNumId w:val="33"/>
  </w:num>
  <w:num w:numId="44">
    <w:abstractNumId w:val="58"/>
  </w:num>
  <w:num w:numId="45">
    <w:abstractNumId w:val="28"/>
  </w:num>
  <w:num w:numId="46">
    <w:abstractNumId w:val="1"/>
  </w:num>
  <w:num w:numId="47">
    <w:abstractNumId w:val="17"/>
  </w:num>
  <w:num w:numId="48">
    <w:abstractNumId w:val="39"/>
  </w:num>
  <w:num w:numId="49">
    <w:abstractNumId w:val="31"/>
  </w:num>
  <w:num w:numId="50">
    <w:abstractNumId w:val="21"/>
  </w:num>
  <w:num w:numId="51">
    <w:abstractNumId w:val="41"/>
  </w:num>
  <w:num w:numId="52">
    <w:abstractNumId w:val="35"/>
  </w:num>
  <w:num w:numId="53">
    <w:abstractNumId w:val="69"/>
  </w:num>
  <w:num w:numId="54">
    <w:abstractNumId w:val="9"/>
  </w:num>
  <w:num w:numId="55">
    <w:abstractNumId w:val="11"/>
  </w:num>
  <w:num w:numId="56">
    <w:abstractNumId w:val="5"/>
  </w:num>
  <w:num w:numId="57">
    <w:abstractNumId w:val="87"/>
  </w:num>
  <w:num w:numId="58">
    <w:abstractNumId w:val="0"/>
  </w:num>
  <w:num w:numId="59">
    <w:abstractNumId w:val="55"/>
  </w:num>
  <w:num w:numId="60">
    <w:abstractNumId w:val="24"/>
  </w:num>
  <w:num w:numId="61">
    <w:abstractNumId w:val="53"/>
  </w:num>
  <w:num w:numId="62">
    <w:abstractNumId w:val="3"/>
  </w:num>
  <w:num w:numId="63">
    <w:abstractNumId w:val="85"/>
  </w:num>
  <w:num w:numId="64">
    <w:abstractNumId w:val="88"/>
  </w:num>
  <w:num w:numId="65">
    <w:abstractNumId w:val="34"/>
  </w:num>
  <w:num w:numId="66">
    <w:abstractNumId w:val="57"/>
  </w:num>
  <w:num w:numId="67">
    <w:abstractNumId w:val="81"/>
  </w:num>
  <w:num w:numId="68">
    <w:abstractNumId w:val="16"/>
  </w:num>
  <w:num w:numId="69">
    <w:abstractNumId w:val="65"/>
  </w:num>
  <w:num w:numId="70">
    <w:abstractNumId w:val="20"/>
  </w:num>
  <w:num w:numId="71">
    <w:abstractNumId w:val="47"/>
  </w:num>
  <w:num w:numId="72">
    <w:abstractNumId w:val="64"/>
  </w:num>
  <w:num w:numId="73">
    <w:abstractNumId w:val="67"/>
  </w:num>
  <w:num w:numId="74">
    <w:abstractNumId w:val="43"/>
  </w:num>
  <w:num w:numId="75">
    <w:abstractNumId w:val="29"/>
  </w:num>
  <w:num w:numId="76">
    <w:abstractNumId w:val="38"/>
  </w:num>
  <w:num w:numId="77">
    <w:abstractNumId w:val="77"/>
  </w:num>
  <w:num w:numId="78">
    <w:abstractNumId w:val="32"/>
  </w:num>
  <w:num w:numId="79">
    <w:abstractNumId w:val="62"/>
  </w:num>
  <w:num w:numId="80">
    <w:abstractNumId w:val="76"/>
  </w:num>
  <w:num w:numId="81">
    <w:abstractNumId w:val="37"/>
  </w:num>
  <w:num w:numId="82">
    <w:abstractNumId w:val="2"/>
  </w:num>
  <w:num w:numId="83">
    <w:abstractNumId w:val="18"/>
  </w:num>
  <w:num w:numId="84">
    <w:abstractNumId w:val="54"/>
  </w:num>
  <w:num w:numId="85">
    <w:abstractNumId w:val="72"/>
  </w:num>
  <w:num w:numId="86">
    <w:abstractNumId w:val="14"/>
  </w:num>
  <w:num w:numId="87">
    <w:abstractNumId w:val="74"/>
  </w:num>
  <w:num w:numId="88">
    <w:abstractNumId w:val="7"/>
  </w:num>
  <w:num w:numId="89">
    <w:abstractNumId w:val="13"/>
  </w:num>
  <w:num w:numId="90">
    <w:abstractNumId w:val="8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批注框文本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题注 Char"/>
    <w:link w:val="a7"/>
    <w:uiPriority w:val="35"/>
    <w:qFormat/>
    <w:rPr>
      <w:b/>
      <w:bCs/>
      <w:lang w:val="en-US" w:eastAsia="en-US"/>
    </w:rPr>
  </w:style>
  <w:style w:type="character" w:customStyle="1" w:styleId="Char9">
    <w:name w:val="页眉 Char"/>
    <w:link w:val="af"/>
    <w:qFormat/>
    <w:rPr>
      <w:sz w:val="22"/>
      <w:szCs w:val="22"/>
    </w:rPr>
  </w:style>
  <w:style w:type="character" w:customStyle="1" w:styleId="Char8">
    <w:name w:val="页脚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c">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a0"/>
    <w:link w:val="Chard"/>
    <w:uiPriority w:val="34"/>
    <w:qFormat/>
    <w:pPr>
      <w:autoSpaceDE/>
      <w:autoSpaceDN/>
      <w:adjustRightInd/>
      <w:spacing w:after="0"/>
      <w:ind w:left="720"/>
    </w:pPr>
    <w:rPr>
      <w:rFonts w:ascii="Calibri" w:hAnsi="Calibri"/>
    </w:rPr>
  </w:style>
  <w:style w:type="character" w:customStyle="1" w:styleId="Char2">
    <w:name w:val="文档结构图 Char"/>
    <w:link w:val="a8"/>
    <w:uiPriority w:val="99"/>
    <w:qFormat/>
    <w:rPr>
      <w:rFonts w:ascii="Tahoma" w:hAnsi="Tahoma" w:cs="Tahoma"/>
      <w:sz w:val="16"/>
      <w:szCs w:val="16"/>
    </w:rPr>
  </w:style>
  <w:style w:type="character" w:customStyle="1" w:styleId="Char3">
    <w:name w:val="批注文字 Char"/>
    <w:basedOn w:val="a1"/>
    <w:link w:val="a9"/>
    <w:uiPriority w:val="99"/>
    <w:qFormat/>
  </w:style>
  <w:style w:type="character" w:customStyle="1" w:styleId="Charc">
    <w:name w:val="批注主题 Char"/>
    <w:link w:val="af4"/>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Charb">
    <w:name w:val="标题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纯文本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rPr>
      <w:rFonts w:eastAsia="MS Mincho"/>
      <w:lang w:eastAsia="en-US"/>
    </w:rPr>
  </w:style>
  <w:style w:type="character" w:customStyle="1" w:styleId="1Char">
    <w:name w:val="标题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正文文本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正文文本缩进 2 Char"/>
    <w:basedOn w:val="a1"/>
    <w:link w:val="24"/>
    <w:qFormat/>
    <w:rPr>
      <w:rFonts w:eastAsia="Times New Roman"/>
      <w:kern w:val="2"/>
      <w:lang w:eastAsia="ja-JP"/>
    </w:rPr>
  </w:style>
  <w:style w:type="character" w:customStyle="1" w:styleId="3Char1">
    <w:name w:val="正文文本缩进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日期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标题 3 Char"/>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标题 2 Char"/>
    <w:link w:val="2"/>
    <w:qFormat/>
    <w:rPr>
      <w:rFonts w:ascii="Arial" w:hAnsi="Arial"/>
      <w:b/>
      <w:bCs/>
      <w:sz w:val="24"/>
      <w:szCs w:val="22"/>
      <w:lang w:val="en-GB" w:eastAsia="zh-CN"/>
    </w:rPr>
  </w:style>
  <w:style w:type="character" w:customStyle="1" w:styleId="4Char">
    <w:name w:val="标题 4 Char"/>
    <w:link w:val="4"/>
    <w:qFormat/>
    <w:rPr>
      <w:b/>
      <w:bCs/>
      <w:sz w:val="28"/>
      <w:szCs w:val="28"/>
      <w:lang w:val="en-US" w:eastAsia="en-US"/>
    </w:rPr>
  </w:style>
  <w:style w:type="character" w:customStyle="1" w:styleId="5Char">
    <w:name w:val="标题 5 Char"/>
    <w:link w:val="5"/>
    <w:qFormat/>
    <w:rPr>
      <w:b/>
      <w:bCs/>
      <w:i/>
      <w:iCs/>
      <w:sz w:val="26"/>
      <w:szCs w:val="26"/>
      <w:lang w:val="en-US" w:eastAsia="en-US"/>
    </w:rPr>
  </w:style>
  <w:style w:type="character" w:customStyle="1" w:styleId="6Char">
    <w:name w:val="标题 6 Char"/>
    <w:link w:val="6"/>
    <w:qFormat/>
    <w:rPr>
      <w:b/>
      <w:bCs/>
      <w:sz w:val="22"/>
      <w:szCs w:val="22"/>
      <w:lang w:val="en-US" w:eastAsia="en-US"/>
    </w:rPr>
  </w:style>
  <w:style w:type="character" w:customStyle="1" w:styleId="7Char">
    <w:name w:val="标题 7 Char"/>
    <w:link w:val="7"/>
    <w:qFormat/>
    <w:rPr>
      <w:sz w:val="24"/>
      <w:szCs w:val="24"/>
      <w:lang w:val="en-US" w:eastAsia="en-US"/>
    </w:rPr>
  </w:style>
  <w:style w:type="character" w:customStyle="1" w:styleId="8Char">
    <w:name w:val="标题 8 Char"/>
    <w:link w:val="8"/>
    <w:qFormat/>
    <w:rPr>
      <w:i/>
      <w:iCs/>
      <w:sz w:val="24"/>
      <w:szCs w:val="24"/>
      <w:lang w:val="en-US" w:eastAsia="en-US"/>
    </w:rPr>
  </w:style>
  <w:style w:type="character" w:customStyle="1" w:styleId="9Char">
    <w:name w:val="标题 9 Char"/>
    <w:link w:val="9"/>
    <w:qFormat/>
    <w:rPr>
      <w:rFonts w:ascii="Arial" w:hAnsi="Arial"/>
      <w:sz w:val="22"/>
      <w:szCs w:val="22"/>
      <w:lang w:val="en-US" w:eastAsia="en-US"/>
    </w:rPr>
  </w:style>
  <w:style w:type="character" w:customStyle="1" w:styleId="Char0">
    <w:name w:val="列表 Char"/>
    <w:link w:val="a5"/>
    <w:qFormat/>
    <w:rPr>
      <w:sz w:val="22"/>
      <w:szCs w:val="22"/>
      <w:lang w:eastAsia="en-US"/>
    </w:rPr>
  </w:style>
  <w:style w:type="character" w:customStyle="1" w:styleId="Chara">
    <w:name w:val="脚注文本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列表 2 Char"/>
    <w:link w:val="20"/>
    <w:qFormat/>
    <w:rPr>
      <w:sz w:val="22"/>
      <w:szCs w:val="22"/>
      <w:lang w:eastAsia="en-US"/>
    </w:rPr>
  </w:style>
  <w:style w:type="character" w:customStyle="1" w:styleId="3Char0">
    <w:name w:val="列表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Char2">
    <w:name w:val="正文文本 2 Char"/>
    <w:link w:val="25"/>
    <w:qFormat/>
    <w:rPr>
      <w:sz w:val="22"/>
      <w:lang w:eastAsia="en-US"/>
    </w:rPr>
  </w:style>
  <w:style w:type="character" w:customStyle="1" w:styleId="Chard">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9.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2.vsd"/><Relationship Id="rId11" Type="http://schemas.openxmlformats.org/officeDocument/2006/relationships/oleObject" Target="embeddings/Microsoft_Visio_2003-2010_Drawing1.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8.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14.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5.vsdx"/><Relationship Id="rId33" Type="http://schemas.openxmlformats.org/officeDocument/2006/relationships/package" Target="embeddings/Microsoft_Visio_Drawing5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15.vsdx"/><Relationship Id="rId20" Type="http://schemas.openxmlformats.org/officeDocument/2006/relationships/package" Target="embeddings/Microsoft_Visio_Drawing23.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13.vsdx"/><Relationship Id="rId10" Type="http://schemas.openxmlformats.org/officeDocument/2006/relationships/image" Target="media/image3.emf"/><Relationship Id="rId31" Type="http://schemas.openxmlformats.org/officeDocument/2006/relationships/oleObject" Target="embeddings/Microsoft_Visio_2003-2010_Drawing23.vsd"/><Relationship Id="rId44" Type="http://schemas.openxmlformats.org/officeDocument/2006/relationships/package" Target="embeddings/Microsoft_Visio_Drawing9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1.vsdx"/><Relationship Id="rId18" Type="http://schemas.openxmlformats.org/officeDocument/2006/relationships/package" Target="embeddings/Microsoft_Visio_Drawing12.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133</Pages>
  <Words>44593</Words>
  <Characters>254181</Characters>
  <Application>Microsoft Office Word</Application>
  <DocSecurity>0</DocSecurity>
  <Lines>2118</Lines>
  <Paragraphs>596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298178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Huawei</cp:lastModifiedBy>
  <cp:revision>5</cp:revision>
  <cp:lastPrinted>2016-08-13T07:06:00Z</cp:lastPrinted>
  <dcterms:created xsi:type="dcterms:W3CDTF">2021-11-12T23:46:00Z</dcterms:created>
  <dcterms:modified xsi:type="dcterms:W3CDTF">2021-11-12T23:54:00Z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